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widowControl/>
        <w:rPr>
          <w:rFonts w:ascii="黑体" w:hAnsi="黑体" w:eastAsia="黑体" w:cs="楷体_GB2312"/>
          <w:sz w:val="32"/>
          <w:szCs w:val="32"/>
          <w:lang w:val="en-US"/>
        </w:rPr>
      </w:pPr>
      <w:r>
        <w:rPr>
          <w:rFonts w:hint="eastAsia" w:ascii="黑体" w:hAnsi="黑体" w:eastAsia="黑体" w:cs="楷体_GB2312"/>
          <w:sz w:val="32"/>
          <w:szCs w:val="32"/>
        </w:rPr>
        <w:t>附件</w:t>
      </w:r>
    </w:p>
    <w:p>
      <w:pPr>
        <w:widowControl/>
        <w:rPr>
          <w:rFonts w:ascii="楷体_GB2312" w:hAnsi="楷体_GB2312" w:eastAsia="楷体_GB2312" w:cs="楷体_GB2312"/>
          <w:sz w:val="32"/>
          <w:szCs w:val="32"/>
        </w:rPr>
      </w:pPr>
    </w:p>
    <w:p>
      <w:pPr>
        <w:jc w:val="center"/>
        <w:rPr>
          <w:rFonts w:ascii="宋体" w:hAnsi="宋体"/>
          <w:b/>
          <w:bCs/>
          <w:sz w:val="32"/>
          <w:szCs w:val="36"/>
        </w:rPr>
      </w:pPr>
      <w:r>
        <w:rPr>
          <w:rFonts w:hint="eastAsia" w:ascii="宋体" w:hAnsi="宋体"/>
          <w:b/>
          <w:bCs/>
          <w:sz w:val="32"/>
          <w:szCs w:val="36"/>
        </w:rPr>
        <w:t>视频审核系统应用维护项目申报材料</w:t>
      </w:r>
    </w:p>
    <w:p>
      <w:pPr>
        <w:jc w:val="center"/>
        <w:rPr>
          <w:rFonts w:ascii="宋体" w:hAnsi="宋体"/>
          <w:b/>
          <w:bCs/>
          <w:sz w:val="32"/>
          <w:szCs w:val="36"/>
        </w:rPr>
      </w:pPr>
    </w:p>
    <w:p>
      <w:pPr>
        <w:pStyle w:val="10"/>
        <w:tabs>
          <w:tab w:val="right" w:leader="dot" w:pos="8347"/>
        </w:tabs>
        <w:spacing w:line="360" w:lineRule="auto"/>
        <w:rPr>
          <w:rFonts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fldChar w:fldCharType="begin"/>
      </w:r>
      <w:r>
        <w:instrText xml:space="preserve"> HYPERLINK "file:///C:\\Users\\MA\\Documents\\WeChat%20Files\\yifei_221\\FileStorage\\File\\2020-05\\20200513关于开展国家科技传播中心官方网站采购工作的请示.docx" \l "_Toc24954" </w:instrText>
      </w:r>
      <w:r>
        <w:fldChar w:fldCharType="separate"/>
      </w:r>
      <w:r>
        <w:rPr>
          <w:rStyle w:val="16"/>
          <w:rFonts w:hint="eastAsia" w:ascii="宋体" w:hAnsi="宋体" w:cs="宋体"/>
          <w:sz w:val="30"/>
          <w:szCs w:val="30"/>
        </w:rPr>
        <w:t>第一章 申报须知</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_Toc24954 </w:instrText>
      </w:r>
      <w:r>
        <w:rPr>
          <w:rStyle w:val="16"/>
          <w:rFonts w:hint="eastAsia" w:ascii="宋体" w:hAnsi="宋体" w:cs="宋体"/>
          <w:sz w:val="30"/>
          <w:szCs w:val="30"/>
        </w:rPr>
        <w:fldChar w:fldCharType="separate"/>
      </w:r>
      <w:r>
        <w:rPr>
          <w:rStyle w:val="16"/>
          <w:rFonts w:ascii="宋体" w:hAnsi="宋体" w:cs="宋体"/>
          <w:sz w:val="30"/>
          <w:szCs w:val="30"/>
        </w:rPr>
        <w:t>7</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"_Toc21381" </w:instrText>
      </w:r>
      <w:r>
        <w:fldChar w:fldCharType="separate"/>
      </w:r>
      <w:r>
        <w:rPr>
          <w:rStyle w:val="16"/>
          <w:rFonts w:hint="eastAsia" w:ascii="宋体" w:hAnsi="宋体" w:cs="宋体"/>
          <w:sz w:val="30"/>
          <w:szCs w:val="30"/>
        </w:rPr>
        <w:t>第二章 项目服务内容和报价</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_Toc21381 </w:instrText>
      </w:r>
      <w:r>
        <w:rPr>
          <w:rStyle w:val="16"/>
          <w:rFonts w:hint="eastAsia" w:ascii="宋体" w:hAnsi="宋体" w:cs="宋体"/>
          <w:sz w:val="30"/>
          <w:szCs w:val="30"/>
        </w:rPr>
        <w:fldChar w:fldCharType="separate"/>
      </w:r>
      <w:r>
        <w:rPr>
          <w:rStyle w:val="16"/>
          <w:rFonts w:ascii="宋体" w:hAnsi="宋体" w:cs="宋体"/>
          <w:sz w:val="30"/>
          <w:szCs w:val="30"/>
        </w:rPr>
        <w:t>9</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"_Toc30514" </w:instrText>
      </w:r>
      <w:r>
        <w:fldChar w:fldCharType="separate"/>
      </w:r>
      <w:r>
        <w:rPr>
          <w:rStyle w:val="16"/>
          <w:rFonts w:hint="eastAsia" w:ascii="宋体" w:hAnsi="宋体" w:cs="宋体"/>
          <w:sz w:val="30"/>
          <w:szCs w:val="30"/>
        </w:rPr>
        <w:t>第三章 申报文件要求</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_Toc30514 </w:instrText>
      </w:r>
      <w:r>
        <w:rPr>
          <w:rStyle w:val="16"/>
          <w:rFonts w:hint="eastAsia" w:ascii="宋体" w:hAnsi="宋体" w:cs="宋体"/>
          <w:sz w:val="30"/>
          <w:szCs w:val="30"/>
        </w:rPr>
        <w:fldChar w:fldCharType="separate"/>
      </w:r>
      <w:r>
        <w:rPr>
          <w:rStyle w:val="16"/>
          <w:rFonts w:ascii="宋体" w:hAnsi="宋体" w:cs="宋体"/>
          <w:sz w:val="30"/>
          <w:szCs w:val="30"/>
        </w:rPr>
        <w:t>11</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"_Toc25769" </w:instrText>
      </w:r>
      <w:r>
        <w:fldChar w:fldCharType="separate"/>
      </w:r>
      <w:r>
        <w:rPr>
          <w:rStyle w:val="16"/>
          <w:rFonts w:hint="eastAsia" w:ascii="宋体" w:hAnsi="宋体" w:cs="宋体"/>
          <w:sz w:val="30"/>
          <w:szCs w:val="30"/>
        </w:rPr>
        <w:t>第四章 申报文件递交</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_Toc25769 </w:instrText>
      </w:r>
      <w:r>
        <w:rPr>
          <w:rStyle w:val="16"/>
          <w:rFonts w:hint="eastAsia" w:ascii="宋体" w:hAnsi="宋体" w:cs="宋体"/>
          <w:sz w:val="30"/>
          <w:szCs w:val="30"/>
        </w:rPr>
        <w:fldChar w:fldCharType="separate"/>
      </w:r>
      <w:r>
        <w:rPr>
          <w:rStyle w:val="16"/>
          <w:rFonts w:ascii="宋体" w:hAnsi="宋体" w:cs="宋体"/>
          <w:sz w:val="30"/>
          <w:szCs w:val="30"/>
        </w:rPr>
        <w:t>12</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"_Toc12798" </w:instrText>
      </w:r>
      <w:r>
        <w:fldChar w:fldCharType="separate"/>
      </w:r>
      <w:r>
        <w:rPr>
          <w:rStyle w:val="16"/>
          <w:rFonts w:hint="eastAsia" w:ascii="宋体" w:hAnsi="宋体" w:cs="宋体"/>
          <w:sz w:val="30"/>
          <w:szCs w:val="30"/>
        </w:rPr>
        <w:t>第五章 开启及评审</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_Toc12798 </w:instrText>
      </w:r>
      <w:r>
        <w:rPr>
          <w:rStyle w:val="16"/>
          <w:rFonts w:hint="eastAsia" w:ascii="宋体" w:hAnsi="宋体" w:cs="宋体"/>
          <w:sz w:val="30"/>
          <w:szCs w:val="30"/>
        </w:rPr>
        <w:fldChar w:fldCharType="separate"/>
      </w:r>
      <w:r>
        <w:rPr>
          <w:rStyle w:val="16"/>
          <w:rFonts w:ascii="宋体" w:hAnsi="宋体" w:cs="宋体"/>
          <w:sz w:val="30"/>
          <w:szCs w:val="30"/>
        </w:rPr>
        <w:t>13</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"_Toc28551" </w:instrText>
      </w:r>
      <w:r>
        <w:fldChar w:fldCharType="separate"/>
      </w:r>
      <w:r>
        <w:rPr>
          <w:rStyle w:val="16"/>
          <w:rFonts w:hint="eastAsia" w:ascii="宋体" w:hAnsi="宋体" w:cs="宋体"/>
          <w:sz w:val="30"/>
          <w:szCs w:val="30"/>
        </w:rPr>
        <w:t>第六章 成交及授予合同</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_Toc28551 </w:instrText>
      </w:r>
      <w:r>
        <w:rPr>
          <w:rStyle w:val="16"/>
          <w:rFonts w:hint="eastAsia" w:ascii="宋体" w:hAnsi="宋体" w:cs="宋体"/>
          <w:sz w:val="30"/>
          <w:szCs w:val="30"/>
        </w:rPr>
        <w:fldChar w:fldCharType="separate"/>
      </w:r>
      <w:r>
        <w:rPr>
          <w:rStyle w:val="16"/>
          <w:rFonts w:ascii="宋体" w:hAnsi="宋体" w:cs="宋体"/>
          <w:sz w:val="30"/>
          <w:szCs w:val="30"/>
        </w:rPr>
        <w:t>17</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pStyle w:val="10"/>
        <w:tabs>
          <w:tab w:val="right" w:leader="dot" w:pos="8347"/>
        </w:tabs>
        <w:spacing w:line="360" w:lineRule="auto"/>
        <w:rPr>
          <w:rFonts w:ascii="宋体" w:hAnsi="宋体" w:cs="宋体"/>
          <w:sz w:val="30"/>
          <w:szCs w:val="30"/>
        </w:rPr>
      </w:pPr>
      <w:r>
        <w:fldChar w:fldCharType="begin"/>
      </w:r>
      <w:r>
        <w:instrText xml:space="preserve"> HYPERLINK "file:///C:\\Users\\MA\\Documents\\WeChat%20Files\\yifei_221\\FileStorage\\File\\2020-05\\20200513关于开展国家科技传播中心官方网站采购工作的请示.docx" \l "_Toc30201" </w:instrText>
      </w:r>
      <w:r>
        <w:fldChar w:fldCharType="separate"/>
      </w:r>
      <w:r>
        <w:rPr>
          <w:rStyle w:val="16"/>
          <w:rFonts w:hint="eastAsia" w:ascii="宋体" w:hAnsi="宋体" w:cs="宋体"/>
          <w:bCs/>
          <w:sz w:val="30"/>
          <w:szCs w:val="30"/>
        </w:rPr>
        <w:t>第七章 申报书格式</w:t>
      </w:r>
      <w:r>
        <w:rPr>
          <w:rStyle w:val="16"/>
          <w:rFonts w:hint="eastAsia" w:ascii="宋体" w:hAnsi="宋体" w:cs="宋体"/>
          <w:sz w:val="30"/>
          <w:szCs w:val="30"/>
        </w:rPr>
        <w:tab/>
      </w:r>
      <w:r>
        <w:rPr>
          <w:rStyle w:val="16"/>
          <w:rFonts w:hint="eastAsia" w:ascii="宋体" w:hAnsi="宋体" w:cs="宋体"/>
          <w:sz w:val="30"/>
          <w:szCs w:val="30"/>
        </w:rPr>
        <w:fldChar w:fldCharType="begin"/>
      </w:r>
      <w:r>
        <w:rPr>
          <w:rStyle w:val="16"/>
          <w:rFonts w:hint="eastAsia" w:ascii="宋体" w:hAnsi="宋体" w:cs="宋体"/>
          <w:sz w:val="30"/>
          <w:szCs w:val="30"/>
        </w:rPr>
        <w:instrText xml:space="preserve"> PAGEREF _Toc30201 </w:instrText>
      </w:r>
      <w:r>
        <w:rPr>
          <w:rStyle w:val="16"/>
          <w:rFonts w:hint="eastAsia" w:ascii="宋体" w:hAnsi="宋体" w:cs="宋体"/>
          <w:sz w:val="30"/>
          <w:szCs w:val="30"/>
        </w:rPr>
        <w:fldChar w:fldCharType="separate"/>
      </w:r>
      <w:r>
        <w:rPr>
          <w:rStyle w:val="16"/>
          <w:rFonts w:ascii="宋体" w:hAnsi="宋体" w:cs="宋体"/>
          <w:sz w:val="30"/>
          <w:szCs w:val="30"/>
        </w:rPr>
        <w:t>18</w:t>
      </w:r>
      <w:r>
        <w:rPr>
          <w:rStyle w:val="16"/>
          <w:rFonts w:hint="eastAsia" w:ascii="宋体" w:hAnsi="宋体" w:cs="宋体"/>
          <w:sz w:val="30"/>
          <w:szCs w:val="30"/>
        </w:rPr>
        <w:fldChar w:fldCharType="end"/>
      </w:r>
      <w:r>
        <w:rPr>
          <w:rStyle w:val="16"/>
          <w:rFonts w:hint="eastAsia" w:ascii="宋体" w:hAnsi="宋体" w:cs="宋体"/>
          <w:sz w:val="30"/>
          <w:szCs w:val="30"/>
        </w:rPr>
        <w:fldChar w:fldCharType="end"/>
      </w:r>
    </w:p>
    <w:p>
      <w:pPr>
        <w:spacing w:line="360" w:lineRule="auto"/>
        <w:jc w:val="center"/>
        <w:rPr>
          <w:rFonts w:ascii="黑体" w:hAnsi="黑体" w:eastAsia="黑体" w:cs="黑体"/>
          <w:b/>
          <w:sz w:val="32"/>
          <w:szCs w:val="32"/>
        </w:rPr>
      </w:pPr>
      <w:r>
        <w:rPr>
          <w:rFonts w:hint="eastAsia" w:ascii="宋体" w:hAnsi="宋体" w:cs="宋体"/>
          <w:sz w:val="30"/>
          <w:szCs w:val="30"/>
        </w:rPr>
        <w:fldChar w:fldCharType="end"/>
      </w:r>
    </w:p>
    <w:p>
      <w:r>
        <w:rPr>
          <w:rFonts w:hint="eastAsia"/>
        </w:rPr>
        <w:br w:type="page"/>
      </w:r>
      <w:bookmarkStart w:id="0" w:name="_Toc27473541"/>
      <w:bookmarkStart w:id="1" w:name="_Toc27473379"/>
    </w:p>
    <w:p>
      <w:pPr>
        <w:pStyle w:val="13"/>
      </w:pPr>
      <w:bookmarkStart w:id="2" w:name="_Toc24954"/>
      <w:r>
        <w:rPr>
          <w:rFonts w:hint="eastAsia"/>
        </w:rPr>
        <w:t>第一章</w:t>
      </w:r>
      <w:r>
        <w:t xml:space="preserve">  </w:t>
      </w:r>
      <w:r>
        <w:rPr>
          <w:rFonts w:hint="eastAsia"/>
        </w:rPr>
        <w:t>申报须知</w:t>
      </w:r>
      <w:bookmarkEnd w:id="0"/>
      <w:bookmarkEnd w:id="1"/>
      <w:bookmarkEnd w:id="2"/>
      <w:bookmarkStart w:id="3" w:name="_Toc437949201"/>
      <w:bookmarkEnd w:id="3"/>
      <w:bookmarkStart w:id="4" w:name="_Toc339030251"/>
      <w:bookmarkEnd w:id="4"/>
    </w:p>
    <w:tbl>
      <w:tblPr>
        <w:tblStyle w:val="14"/>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jc w:val="center"/>
              <w:rPr>
                <w:sz w:val="24"/>
                <w:szCs w:val="24"/>
              </w:rPr>
            </w:pPr>
            <w:bookmarkStart w:id="5" w:name="_Toc437949202"/>
            <w:bookmarkEnd w:id="5"/>
            <w:bookmarkStart w:id="6" w:name="_Toc339030252"/>
            <w:bookmarkEnd w:id="6"/>
            <w:r>
              <w:rPr>
                <w:rFonts w:hint="eastAsia"/>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vAlign w:val="center"/>
          </w:tcPr>
          <w:p>
            <w:pPr>
              <w:jc w:val="center"/>
              <w:rPr>
                <w:sz w:val="24"/>
                <w:szCs w:val="24"/>
              </w:rPr>
            </w:pPr>
            <w:r>
              <w:rPr>
                <w:rFonts w:hint="eastAsia"/>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vAlign w:val="center"/>
          </w:tcPr>
          <w:p>
            <w:pPr>
              <w:jc w:val="center"/>
              <w:rPr>
                <w:sz w:val="24"/>
                <w:szCs w:val="24"/>
              </w:rPr>
            </w:pPr>
            <w:r>
              <w:rPr>
                <w:rFonts w:hint="eastAsia"/>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w:t>
            </w:r>
          </w:p>
        </w:tc>
        <w:tc>
          <w:tcPr>
            <w:tcW w:w="2014" w:type="dxa"/>
            <w:tcBorders>
              <w:top w:val="double" w:color="000000" w:sz="4"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lang w:val="en-US"/>
              </w:rPr>
              <w:t>视频审核系统应用维护项目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2</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7"/>
              <w:spacing w:line="360" w:lineRule="auto"/>
              <w:rPr>
                <w:rFonts w:cs="宋体"/>
                <w:sz w:val="24"/>
                <w:szCs w:val="24"/>
              </w:rPr>
            </w:pPr>
            <w:r>
              <w:rPr>
                <w:rFonts w:hint="eastAsia" w:cs="宋体"/>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3</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随着信息传播的数字化、网络化和智能化发展，确保信息传播的广度和深度符合监管要求变得尤为重要。国家通过《网络安全法</w:t>
            </w:r>
            <w:bookmarkStart w:id="111" w:name="_GoBack"/>
            <w:bookmarkEnd w:id="111"/>
            <w:r>
              <w:rPr>
                <w:rFonts w:hint="eastAsia" w:cs="宋体"/>
                <w:sz w:val="24"/>
                <w:szCs w:val="24"/>
              </w:rPr>
              <w:t>》《互联网信息服务管理办法》等法律法规对网络信息内容的审核提出了明确要求。</w:t>
            </w:r>
            <w:r>
              <w:rPr>
                <w:rFonts w:cs="宋体"/>
                <w:sz w:val="24"/>
                <w:szCs w:val="24"/>
              </w:rPr>
              <w:t>2021年6月1日实施的《网络信息内容生态治理规定》，不断加强网络信息内容的监管，明确了内容生产者、服务平台和使用者的责任和义务，严格管理违法和不良信息。</w:t>
            </w:r>
          </w:p>
          <w:p>
            <w:pPr>
              <w:rPr>
                <w:rFonts w:cs="宋体"/>
                <w:sz w:val="24"/>
                <w:szCs w:val="24"/>
              </w:rPr>
            </w:pPr>
            <w:r>
              <w:rPr>
                <w:rFonts w:hint="eastAsia" w:cs="宋体"/>
                <w:sz w:val="24"/>
                <w:szCs w:val="24"/>
              </w:rPr>
              <w:t>为确保视频内容的科学性、准确性和适宜性，提升科技传播的品质与成效，视频审核对于国家科技传播中心与中国科学家博物馆品牌形象、弘扬科学家精神具有不可或缺的作用。忽视视频审核则可能导致不良信息的扩散，包括但不限于政治敏感内容、暴力、色情及任何违背社会公德和法律法规的元素。因此，建立健全的视频审核体系，是提高公众科学素质、培育科学文化、涵养科学精神的必要之举。</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4</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rPr>
                <w:sz w:val="24"/>
                <w:szCs w:val="24"/>
              </w:rPr>
            </w:pPr>
            <w:r>
              <w:rPr>
                <w:rFonts w:hint="eastAsia" w:cs="宋体"/>
                <w:sz w:val="24"/>
                <w:szCs w:val="24"/>
              </w:rPr>
              <w:t>自合同签订起至</w:t>
            </w:r>
            <w:r>
              <w:rPr>
                <w:rFonts w:hint="eastAsia" w:cs="宋体"/>
                <w:sz w:val="24"/>
                <w:szCs w:val="24"/>
                <w:lang w:val="en-US"/>
              </w:rPr>
              <w:t>2024年</w:t>
            </w:r>
            <w:r>
              <w:rPr>
                <w:rFonts w:cs="宋体"/>
                <w:sz w:val="24"/>
                <w:szCs w:val="24"/>
                <w:lang w:val="en-US"/>
              </w:rPr>
              <w:t>12</w:t>
            </w:r>
            <w:r>
              <w:rPr>
                <w:rFonts w:hint="eastAsia" w:cs="宋体"/>
                <w:sz w:val="24"/>
                <w:szCs w:val="24"/>
              </w:rPr>
              <w:t>月</w:t>
            </w:r>
            <w:r>
              <w:rPr>
                <w:rFonts w:hint="eastAsia" w:cs="宋体"/>
                <w:sz w:val="24"/>
                <w:szCs w:val="24"/>
                <w:lang w:val="en-US"/>
              </w:rPr>
              <w:t>30</w:t>
            </w:r>
            <w:r>
              <w:rPr>
                <w:rFonts w:hint="eastAsia" w:cs="宋体"/>
                <w:sz w:val="24"/>
                <w:szCs w:val="24"/>
              </w:rPr>
              <w:t>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5</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6</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1.在中华人民共和国境内注册的本国供应商，包括法人、其他组织；</w:t>
            </w:r>
          </w:p>
          <w:p>
            <w:pPr>
              <w:rPr>
                <w:rFonts w:cs="宋体"/>
                <w:sz w:val="24"/>
                <w:szCs w:val="24"/>
              </w:rPr>
            </w:pPr>
            <w:r>
              <w:rPr>
                <w:rFonts w:hint="eastAsia" w:cs="宋体"/>
                <w:sz w:val="24"/>
                <w:szCs w:val="24"/>
              </w:rPr>
              <w:t>2.具备《中华人民共和国政府采购法》第二十二条第一款规定的条件，即：</w:t>
            </w:r>
          </w:p>
          <w:p>
            <w:pPr>
              <w:rPr>
                <w:rFonts w:cs="宋体"/>
                <w:sz w:val="24"/>
                <w:szCs w:val="24"/>
              </w:rPr>
            </w:pPr>
            <w:r>
              <w:rPr>
                <w:rFonts w:hint="eastAsia" w:cs="宋体"/>
                <w:sz w:val="24"/>
                <w:szCs w:val="24"/>
              </w:rPr>
              <w:t>（1）具有独立承担民事责任的能力；</w:t>
            </w:r>
          </w:p>
          <w:p>
            <w:pPr>
              <w:rPr>
                <w:rFonts w:cs="宋体"/>
                <w:sz w:val="24"/>
                <w:szCs w:val="24"/>
              </w:rPr>
            </w:pPr>
            <w:r>
              <w:rPr>
                <w:rFonts w:hint="eastAsia" w:cs="宋体"/>
                <w:sz w:val="24"/>
                <w:szCs w:val="24"/>
              </w:rPr>
              <w:t>（2）具有良好的商业信誉和健全的财务会计制度；</w:t>
            </w:r>
          </w:p>
          <w:p>
            <w:pPr>
              <w:rPr>
                <w:rFonts w:cs="宋体"/>
                <w:sz w:val="24"/>
                <w:szCs w:val="24"/>
              </w:rPr>
            </w:pPr>
            <w:r>
              <w:rPr>
                <w:rFonts w:hint="eastAsia" w:cs="宋体"/>
                <w:sz w:val="24"/>
                <w:szCs w:val="24"/>
              </w:rPr>
              <w:t>（3）具有履行合同所必需的设备和专业技术能力；</w:t>
            </w:r>
          </w:p>
          <w:p>
            <w:pPr>
              <w:rPr>
                <w:rFonts w:cs="宋体"/>
                <w:sz w:val="24"/>
                <w:szCs w:val="24"/>
              </w:rPr>
            </w:pPr>
            <w:r>
              <w:rPr>
                <w:rFonts w:hint="eastAsia" w:cs="宋体"/>
                <w:sz w:val="24"/>
                <w:szCs w:val="24"/>
              </w:rPr>
              <w:t>（4）有依法缴纳税收和社会保障资金的良好记录；</w:t>
            </w:r>
          </w:p>
          <w:p>
            <w:pPr>
              <w:rPr>
                <w:rFonts w:cs="宋体"/>
                <w:sz w:val="24"/>
                <w:szCs w:val="24"/>
              </w:rPr>
            </w:pPr>
            <w:r>
              <w:rPr>
                <w:rFonts w:hint="eastAsia" w:cs="宋体"/>
                <w:sz w:val="24"/>
                <w:szCs w:val="24"/>
              </w:rPr>
              <w:t>（5）参加本采购活动前三年内，在经营活动中没有重大违法记录；</w:t>
            </w:r>
          </w:p>
          <w:p>
            <w:pPr>
              <w:rPr>
                <w:rFonts w:cs="宋体"/>
                <w:sz w:val="24"/>
                <w:szCs w:val="24"/>
              </w:rPr>
            </w:pPr>
            <w:r>
              <w:rPr>
                <w:rFonts w:hint="eastAsia" w:cs="宋体"/>
                <w:sz w:val="24"/>
                <w:szCs w:val="24"/>
              </w:rPr>
              <w:t>（6）法律、行政法规规定的其他条件。</w:t>
            </w:r>
          </w:p>
          <w:p>
            <w:pPr>
              <w:rPr>
                <w:rFonts w:cs="宋体"/>
                <w:sz w:val="24"/>
                <w:szCs w:val="24"/>
              </w:rPr>
            </w:pPr>
            <w:r>
              <w:rPr>
                <w:rFonts w:hint="eastAsia" w:cs="宋体"/>
                <w:sz w:val="24"/>
                <w:szCs w:val="24"/>
              </w:rPr>
              <w:t>3.供应商未列入失信被执行人、重大税收违法案件当事人名单、政府采购严重违法失信行为名单；</w:t>
            </w:r>
          </w:p>
          <w:p>
            <w:pPr>
              <w:rPr>
                <w:rFonts w:cs="宋体"/>
                <w:sz w:val="24"/>
                <w:szCs w:val="24"/>
              </w:rPr>
            </w:pPr>
            <w:r>
              <w:rPr>
                <w:rFonts w:hint="eastAsia" w:cs="宋体"/>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7</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8</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vAlign w:val="center"/>
          </w:tcPr>
          <w:p>
            <w:pPr>
              <w:rPr>
                <w:rFonts w:cs="宋体"/>
                <w:sz w:val="24"/>
                <w:szCs w:val="24"/>
              </w:rPr>
            </w:pPr>
            <w:r>
              <w:rPr>
                <w:rFonts w:hint="eastAsia" w:cs="宋体"/>
                <w:sz w:val="24"/>
                <w:szCs w:val="24"/>
              </w:rPr>
              <w:t>正本壹份，</w:t>
            </w:r>
            <w:r>
              <w:rPr>
                <w:rFonts w:hint="eastAsia"/>
                <w:sz w:val="24"/>
                <w:szCs w:val="24"/>
              </w:rPr>
              <w:t>副本肆份</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9</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vAlign w:val="center"/>
          </w:tcPr>
          <w:p>
            <w:pPr>
              <w:pStyle w:val="17"/>
              <w:spacing w:line="360" w:lineRule="auto"/>
              <w:rPr>
                <w:rFonts w:cs="宋体"/>
                <w:sz w:val="24"/>
                <w:szCs w:val="24"/>
              </w:rPr>
            </w:pPr>
            <w:r>
              <w:rPr>
                <w:rFonts w:hint="eastAsia" w:cs="宋体"/>
                <w:sz w:val="24"/>
                <w:szCs w:val="24"/>
              </w:rPr>
              <w:t>地点:北京市朝阳区北辰东路3号国家科技传播中心</w:t>
            </w:r>
          </w:p>
          <w:p>
            <w:pPr>
              <w:widowControl/>
              <w:spacing w:line="400" w:lineRule="exact"/>
              <w:rPr>
                <w:rFonts w:cs="宋体"/>
                <w:sz w:val="24"/>
                <w:szCs w:val="24"/>
              </w:rPr>
            </w:pPr>
            <w:r>
              <w:rPr>
                <w:rFonts w:hint="eastAsia" w:cs="宋体"/>
                <w:sz w:val="24"/>
                <w:szCs w:val="24"/>
              </w:rPr>
              <w:t>时间:202</w:t>
            </w:r>
            <w:r>
              <w:rPr>
                <w:rFonts w:cs="宋体"/>
                <w:sz w:val="24"/>
                <w:szCs w:val="24"/>
              </w:rPr>
              <w:t>4</w:t>
            </w:r>
            <w:r>
              <w:rPr>
                <w:rFonts w:hint="eastAsia" w:cs="宋体"/>
                <w:sz w:val="24"/>
                <w:szCs w:val="24"/>
              </w:rPr>
              <w:t>年</w:t>
            </w:r>
            <w:r>
              <w:rPr>
                <w:rFonts w:hint="eastAsia" w:cs="宋体"/>
                <w:sz w:val="24"/>
                <w:szCs w:val="24"/>
                <w:lang w:val="en-US"/>
              </w:rPr>
              <w:t>1</w:t>
            </w:r>
            <w:r>
              <w:rPr>
                <w:rFonts w:cs="宋体"/>
                <w:sz w:val="24"/>
                <w:szCs w:val="24"/>
                <w:lang w:val="en-US"/>
              </w:rPr>
              <w:t>0</w:t>
            </w:r>
            <w:r>
              <w:rPr>
                <w:rFonts w:hint="eastAsia" w:cs="宋体"/>
                <w:sz w:val="24"/>
                <w:szCs w:val="24"/>
              </w:rPr>
              <w:t>月</w:t>
            </w:r>
            <w:r>
              <w:rPr>
                <w:rFonts w:cs="宋体"/>
                <w:sz w:val="24"/>
                <w:szCs w:val="24"/>
                <w:lang w:val="en-US"/>
              </w:rPr>
              <w:t>25</w:t>
            </w:r>
            <w:r>
              <w:rPr>
                <w:rFonts w:hint="eastAsia" w:cs="宋体"/>
                <w:sz w:val="24"/>
                <w:szCs w:val="24"/>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10</w:t>
            </w:r>
          </w:p>
        </w:tc>
        <w:tc>
          <w:tcPr>
            <w:tcW w:w="2014" w:type="dxa"/>
            <w:tcBorders>
              <w:top w:val="single" w:color="000000" w:sz="6" w:space="0"/>
              <w:left w:val="single" w:color="000000" w:sz="6" w:space="0"/>
              <w:bottom w:val="single" w:color="000000" w:sz="6" w:space="0"/>
              <w:right w:val="single" w:color="000000" w:sz="6" w:space="0"/>
            </w:tcBorders>
            <w:vAlign w:val="center"/>
          </w:tcPr>
          <w:p>
            <w:pPr>
              <w:jc w:val="center"/>
              <w:rPr>
                <w:rFonts w:cs="宋体"/>
                <w:sz w:val="24"/>
                <w:szCs w:val="24"/>
              </w:rPr>
            </w:pPr>
            <w:r>
              <w:rPr>
                <w:rFonts w:hint="eastAsia" w:cs="宋体"/>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vAlign w:val="center"/>
          </w:tcPr>
          <w:p>
            <w:pPr>
              <w:widowControl/>
              <w:spacing w:line="400" w:lineRule="exact"/>
              <w:rPr>
                <w:rFonts w:cs="宋体"/>
                <w:sz w:val="24"/>
                <w:szCs w:val="24"/>
              </w:rPr>
            </w:pPr>
            <w:r>
              <w:rPr>
                <w:rFonts w:hint="eastAsia" w:cs="宋体"/>
                <w:sz w:val="24"/>
                <w:szCs w:val="24"/>
              </w:rPr>
              <w:t>评审时间: 另行通知</w:t>
            </w:r>
          </w:p>
          <w:p>
            <w:pPr>
              <w:widowControl/>
              <w:spacing w:line="400" w:lineRule="exact"/>
              <w:rPr>
                <w:rFonts w:cs="宋体"/>
                <w:sz w:val="24"/>
                <w:szCs w:val="24"/>
              </w:rPr>
            </w:pPr>
            <w:r>
              <w:rPr>
                <w:rFonts w:hint="eastAsia" w:cs="宋体"/>
                <w:sz w:val="24"/>
                <w:szCs w:val="24"/>
              </w:rPr>
              <w:t>地点: 北京市朝阳区北辰东路3号国家科技传播中心会议室</w:t>
            </w:r>
          </w:p>
        </w:tc>
      </w:tr>
    </w:tbl>
    <w:p>
      <w:pPr>
        <w:pStyle w:val="18"/>
        <w:spacing w:after="0" w:line="240" w:lineRule="auto"/>
        <w:outlineLvl w:val="9"/>
        <w:rPr>
          <w:rFonts w:eastAsia="宋体"/>
        </w:rPr>
      </w:pPr>
    </w:p>
    <w:p>
      <w:pPr>
        <w:pStyle w:val="18"/>
        <w:spacing w:after="0" w:line="240" w:lineRule="auto"/>
      </w:pPr>
      <w:r>
        <w:rPr>
          <w:rFonts w:hint="eastAsia" w:eastAsia="宋体"/>
        </w:rPr>
        <w:br w:type="page"/>
      </w:r>
      <w:bookmarkStart w:id="7" w:name="_Toc437949204"/>
      <w:bookmarkEnd w:id="7"/>
      <w:bookmarkStart w:id="8" w:name="_Toc437949203"/>
      <w:bookmarkEnd w:id="8"/>
      <w:bookmarkStart w:id="9" w:name="_Toc339030253"/>
      <w:bookmarkEnd w:id="9"/>
      <w:bookmarkStart w:id="10" w:name="_Toc18377_WPSOffice_Level1"/>
      <w:bookmarkStart w:id="11" w:name="_Toc27473542"/>
      <w:bookmarkStart w:id="12" w:name="_Toc21381"/>
      <w:bookmarkStart w:id="13" w:name="_Toc27473380"/>
      <w:r>
        <w:rPr>
          <w:rFonts w:hint="eastAsia"/>
        </w:rPr>
        <w:t>第二章 项目服务内容和报价</w:t>
      </w:r>
      <w:bookmarkEnd w:id="10"/>
      <w:bookmarkEnd w:id="11"/>
      <w:bookmarkEnd w:id="12"/>
      <w:bookmarkEnd w:id="13"/>
    </w:p>
    <w:p>
      <w:pPr>
        <w:spacing w:line="500" w:lineRule="exact"/>
        <w:ind w:firstLine="480"/>
        <w:rPr>
          <w:rFonts w:cs="宋体"/>
          <w:b/>
          <w:sz w:val="28"/>
        </w:rPr>
      </w:pPr>
      <w:bookmarkStart w:id="14" w:name="_Toc25934175"/>
    </w:p>
    <w:p>
      <w:pPr>
        <w:spacing w:line="360" w:lineRule="auto"/>
        <w:ind w:firstLine="482" w:firstLineChars="200"/>
        <w:outlineLvl w:val="1"/>
        <w:rPr>
          <w:rFonts w:cs="宋体"/>
          <w:b/>
          <w:bCs/>
          <w:sz w:val="24"/>
          <w:szCs w:val="24"/>
        </w:rPr>
      </w:pPr>
      <w:bookmarkStart w:id="15" w:name="_Toc27473543"/>
      <w:bookmarkStart w:id="16" w:name="_Toc27473381"/>
      <w:r>
        <w:rPr>
          <w:rFonts w:hint="eastAsia" w:cs="宋体"/>
          <w:b/>
          <w:bCs/>
          <w:sz w:val="24"/>
          <w:szCs w:val="24"/>
        </w:rPr>
        <w:t>一、项目服务内容</w:t>
      </w:r>
      <w:bookmarkEnd w:id="15"/>
      <w:bookmarkEnd w:id="16"/>
    </w:p>
    <w:p>
      <w:pPr>
        <w:spacing w:line="360" w:lineRule="auto"/>
        <w:ind w:firstLine="480" w:firstLineChars="200"/>
        <w:outlineLvl w:val="1"/>
        <w:rPr>
          <w:rFonts w:cs="宋体"/>
          <w:bCs/>
          <w:sz w:val="24"/>
          <w:szCs w:val="24"/>
        </w:rPr>
      </w:pPr>
      <w:bookmarkStart w:id="17" w:name="_Toc27473382"/>
      <w:bookmarkStart w:id="18" w:name="_Toc27473544"/>
      <w:r>
        <w:rPr>
          <w:rFonts w:hint="eastAsia" w:cs="宋体"/>
          <w:bCs/>
          <w:sz w:val="24"/>
          <w:szCs w:val="24"/>
        </w:rPr>
        <w:t>项目名称：视频审核系统应用维护项目</w:t>
      </w:r>
    </w:p>
    <w:p>
      <w:pPr>
        <w:spacing w:line="360" w:lineRule="auto"/>
        <w:ind w:firstLine="480" w:firstLineChars="200"/>
        <w:outlineLvl w:val="1"/>
        <w:rPr>
          <w:rFonts w:cs="宋体"/>
          <w:bCs/>
          <w:sz w:val="24"/>
          <w:szCs w:val="24"/>
        </w:rPr>
      </w:pPr>
      <w:r>
        <w:rPr>
          <w:rFonts w:hint="eastAsia" w:cs="宋体"/>
          <w:bCs/>
          <w:sz w:val="24"/>
          <w:szCs w:val="24"/>
        </w:rPr>
        <w:t>内容要求：建设视频审核系统，形成完善的审核制度和流程，通过机器审核和人工审核的方式，对中心生产的视频等全部内容按照行业统一要求进行审核把关，避免不良信息的发布和传播。</w:t>
      </w:r>
    </w:p>
    <w:p>
      <w:pPr>
        <w:spacing w:line="360" w:lineRule="auto"/>
        <w:ind w:firstLine="480" w:firstLineChars="200"/>
        <w:outlineLvl w:val="1"/>
        <w:rPr>
          <w:rFonts w:cs="宋体"/>
          <w:bCs/>
          <w:sz w:val="24"/>
          <w:szCs w:val="24"/>
        </w:rPr>
      </w:pPr>
      <w:r>
        <w:rPr>
          <w:rFonts w:hint="eastAsia" w:cs="宋体"/>
          <w:bCs/>
          <w:sz w:val="24"/>
          <w:szCs w:val="24"/>
        </w:rPr>
        <w:t>成果指标要求：完成视频审核系统的设计、开发和部署。实现视频内容的全面审核，确保全年机器审核视频不超过</w:t>
      </w:r>
      <w:r>
        <w:rPr>
          <w:rFonts w:cs="宋体"/>
          <w:bCs/>
          <w:sz w:val="24"/>
          <w:szCs w:val="24"/>
        </w:rPr>
        <w:t>36000条（按每条视频3分钟计算），审核总时长不超过1800小时，审核覆盖率达到100%。通过机器审核＋人工审核相结合的方式，提高审核效率。</w:t>
      </w:r>
    </w:p>
    <w:p>
      <w:pPr>
        <w:spacing w:line="360" w:lineRule="auto"/>
        <w:ind w:firstLine="480" w:firstLineChars="200"/>
        <w:outlineLvl w:val="1"/>
        <w:rPr>
          <w:rFonts w:cs="宋体"/>
          <w:bCs/>
          <w:sz w:val="24"/>
          <w:szCs w:val="24"/>
        </w:rPr>
      </w:pPr>
      <w:r>
        <w:rPr>
          <w:rFonts w:hint="eastAsia" w:cs="宋体"/>
          <w:bCs/>
          <w:sz w:val="24"/>
          <w:szCs w:val="24"/>
        </w:rPr>
        <w:t>进度要求：本项目应于</w:t>
      </w:r>
      <w:r>
        <w:rPr>
          <w:rFonts w:cs="宋体"/>
          <w:bCs/>
          <w:sz w:val="24"/>
          <w:szCs w:val="24"/>
        </w:rPr>
        <w:t>2024年12月30日前按照合同约定的成果通过验收，并承诺提供不少于6的审核及系统维护服务</w:t>
      </w:r>
    </w:p>
    <w:p>
      <w:pPr>
        <w:spacing w:line="360" w:lineRule="auto"/>
        <w:ind w:firstLine="480" w:firstLineChars="200"/>
        <w:outlineLvl w:val="1"/>
        <w:rPr>
          <w:rFonts w:cs="宋体"/>
          <w:bCs/>
          <w:sz w:val="24"/>
          <w:szCs w:val="24"/>
        </w:rPr>
      </w:pPr>
      <w:r>
        <w:rPr>
          <w:rFonts w:hint="eastAsia" w:cs="宋体"/>
          <w:bCs/>
          <w:sz w:val="24"/>
          <w:szCs w:val="24"/>
        </w:rPr>
        <w:t>具体</w:t>
      </w:r>
      <w:r>
        <w:rPr>
          <w:rFonts w:cs="宋体"/>
          <w:bCs/>
          <w:sz w:val="24"/>
          <w:szCs w:val="24"/>
        </w:rPr>
        <w:t xml:space="preserve">任务： </w:t>
      </w:r>
    </w:p>
    <w:p>
      <w:pPr>
        <w:spacing w:line="360" w:lineRule="auto"/>
        <w:ind w:firstLine="480" w:firstLineChars="200"/>
        <w:outlineLvl w:val="1"/>
        <w:rPr>
          <w:rFonts w:cs="宋体"/>
          <w:bCs/>
          <w:sz w:val="24"/>
          <w:szCs w:val="24"/>
        </w:rPr>
      </w:pPr>
      <w:r>
        <w:rPr>
          <w:rFonts w:hint="eastAsia" w:cs="宋体"/>
          <w:bCs/>
          <w:sz w:val="24"/>
          <w:szCs w:val="24"/>
        </w:rPr>
        <w:t>一是完成视频审核系统的设计、开发和部署，操作系统、数据库等搭建。二是组建专业的人工审核团队，对机器审核结果进行复核，以及定期对审核团队进行专业培训，提高审核质量和效率。三是审核效果监控与系统优化，包括效果评估与实施改进，提升审核系统的整体性能。</w:t>
      </w:r>
    </w:p>
    <w:p>
      <w:pPr>
        <w:spacing w:line="360" w:lineRule="auto"/>
        <w:ind w:firstLine="480" w:firstLineChars="200"/>
        <w:outlineLvl w:val="1"/>
        <w:rPr>
          <w:rFonts w:cs="宋体"/>
          <w:bCs/>
          <w:sz w:val="24"/>
          <w:szCs w:val="24"/>
        </w:rPr>
      </w:pPr>
      <w:r>
        <w:rPr>
          <w:rFonts w:cs="宋体"/>
          <w:bCs/>
          <w:sz w:val="24"/>
          <w:szCs w:val="24"/>
        </w:rPr>
        <w:t>1.审核方案：机器审核＋人工审核</w:t>
      </w:r>
    </w:p>
    <w:p>
      <w:pPr>
        <w:spacing w:line="360" w:lineRule="auto"/>
        <w:ind w:firstLine="480" w:firstLineChars="200"/>
        <w:outlineLvl w:val="1"/>
        <w:rPr>
          <w:rFonts w:cs="宋体"/>
          <w:bCs/>
          <w:sz w:val="24"/>
          <w:szCs w:val="24"/>
        </w:rPr>
      </w:pPr>
      <w:r>
        <w:rPr>
          <w:rFonts w:hint="eastAsia" w:cs="宋体"/>
          <w:bCs/>
          <w:sz w:val="24"/>
          <w:szCs w:val="24"/>
        </w:rPr>
        <w:t>机器</w:t>
      </w:r>
      <w:r>
        <w:rPr>
          <w:rFonts w:cs="宋体"/>
          <w:bCs/>
          <w:sz w:val="24"/>
          <w:szCs w:val="24"/>
        </w:rPr>
        <w:t>审核</w:t>
      </w:r>
      <w:r>
        <w:rPr>
          <w:rFonts w:hint="eastAsia" w:cs="宋体"/>
          <w:bCs/>
          <w:sz w:val="24"/>
          <w:szCs w:val="24"/>
        </w:rPr>
        <w:t>特点：对通过接口传输的视频内容进行内容特征识别和智能审核，输出【涉政、涉黄、暴恐、社会、违禁、广告】等智能审核结果，标识问题类型，可按照项目需求配置智能审核模板、任务并发量等。审核可</w:t>
      </w:r>
      <w:r>
        <w:rPr>
          <w:rFonts w:cs="宋体"/>
          <w:bCs/>
          <w:sz w:val="24"/>
          <w:szCs w:val="24"/>
        </w:rPr>
        <w:t>7*24小时不间断进行，成本相对人工审核较低。</w:t>
      </w:r>
    </w:p>
    <w:p>
      <w:pPr>
        <w:spacing w:line="360" w:lineRule="auto"/>
        <w:ind w:firstLine="480" w:firstLineChars="200"/>
        <w:outlineLvl w:val="1"/>
        <w:rPr>
          <w:rFonts w:cs="宋体"/>
          <w:bCs/>
          <w:sz w:val="24"/>
          <w:szCs w:val="24"/>
        </w:rPr>
      </w:pPr>
      <w:r>
        <w:rPr>
          <w:rFonts w:hint="eastAsia" w:cs="宋体"/>
          <w:bCs/>
          <w:sz w:val="24"/>
          <w:szCs w:val="24"/>
        </w:rPr>
        <w:t>人工</w:t>
      </w:r>
      <w:r>
        <w:rPr>
          <w:rFonts w:cs="宋体"/>
          <w:bCs/>
          <w:sz w:val="24"/>
          <w:szCs w:val="24"/>
        </w:rPr>
        <w:t>复审</w:t>
      </w:r>
      <w:r>
        <w:rPr>
          <w:rFonts w:hint="eastAsia" w:cs="宋体"/>
          <w:bCs/>
          <w:sz w:val="24"/>
          <w:szCs w:val="24"/>
        </w:rPr>
        <w:t>特点：与机器审核相比，人工审核能够更加细致、精准理解视频内容的复杂性和多样性，尤其是在处理模糊、双关或具有特定文化背景的内容时，确保审核的准确性。</w:t>
      </w:r>
    </w:p>
    <w:p>
      <w:pPr>
        <w:spacing w:line="360" w:lineRule="auto"/>
        <w:ind w:firstLine="480" w:firstLineChars="200"/>
        <w:outlineLvl w:val="1"/>
        <w:rPr>
          <w:rFonts w:cs="宋体"/>
          <w:bCs/>
          <w:sz w:val="24"/>
          <w:szCs w:val="24"/>
        </w:rPr>
      </w:pPr>
      <w:r>
        <w:rPr>
          <w:rFonts w:cs="宋体"/>
          <w:bCs/>
          <w:sz w:val="24"/>
          <w:szCs w:val="24"/>
        </w:rPr>
        <w:t>2.数据对接方式：</w:t>
      </w:r>
    </w:p>
    <w:p>
      <w:pPr>
        <w:spacing w:line="360" w:lineRule="auto"/>
        <w:ind w:firstLine="480" w:firstLineChars="200"/>
        <w:outlineLvl w:val="1"/>
        <w:rPr>
          <w:rFonts w:cs="宋体"/>
          <w:bCs/>
          <w:sz w:val="24"/>
          <w:szCs w:val="24"/>
        </w:rPr>
      </w:pPr>
      <w:r>
        <w:rPr>
          <w:rFonts w:hint="eastAsia" w:cs="宋体"/>
          <w:bCs/>
          <w:sz w:val="24"/>
          <w:szCs w:val="24"/>
        </w:rPr>
        <w:t>①接口对接，执行供应商提供审核系统接口文档，视频数据通过接口形式传输，审核结果通过接口返回；</w:t>
      </w:r>
    </w:p>
    <w:p>
      <w:pPr>
        <w:spacing w:line="360" w:lineRule="auto"/>
        <w:ind w:firstLine="480" w:firstLineChars="200"/>
        <w:outlineLvl w:val="1"/>
        <w:rPr>
          <w:rFonts w:cs="宋体"/>
          <w:bCs/>
          <w:sz w:val="24"/>
          <w:szCs w:val="24"/>
        </w:rPr>
      </w:pPr>
      <w:r>
        <w:rPr>
          <w:rFonts w:hint="eastAsia" w:cs="宋体"/>
          <w:bCs/>
          <w:sz w:val="24"/>
          <w:szCs w:val="24"/>
        </w:rPr>
        <w:t>②</w:t>
      </w:r>
      <w:r>
        <w:rPr>
          <w:rFonts w:cs="宋体"/>
          <w:bCs/>
          <w:sz w:val="24"/>
          <w:szCs w:val="24"/>
        </w:rPr>
        <w:t>FTP传输，执行供应商提供访问受限（互加白名单形式）的FTP，视频数据进入审核系统。审核结果通过接口返回或者线下提供审核意见书；</w:t>
      </w:r>
    </w:p>
    <w:p>
      <w:pPr>
        <w:spacing w:line="360" w:lineRule="auto"/>
        <w:ind w:firstLine="480" w:firstLineChars="200"/>
        <w:outlineLvl w:val="1"/>
        <w:rPr>
          <w:rFonts w:cs="宋体"/>
          <w:bCs/>
          <w:sz w:val="24"/>
          <w:szCs w:val="24"/>
        </w:rPr>
      </w:pPr>
      <w:r>
        <w:rPr>
          <w:rFonts w:hint="eastAsia" w:cs="宋体"/>
          <w:bCs/>
          <w:sz w:val="24"/>
          <w:szCs w:val="24"/>
        </w:rPr>
        <w:t>③网盘或线下硬盘传输，执行供应商下载视频或者收到视频存储介质后上传系统审核，审核结果通过线下提供审核意见书反馈。</w:t>
      </w:r>
    </w:p>
    <w:p>
      <w:pPr>
        <w:spacing w:line="360" w:lineRule="auto"/>
        <w:ind w:firstLine="480" w:firstLineChars="200"/>
        <w:outlineLvl w:val="1"/>
        <w:rPr>
          <w:rFonts w:cs="宋体"/>
          <w:bCs/>
          <w:sz w:val="24"/>
          <w:szCs w:val="24"/>
        </w:rPr>
      </w:pPr>
      <w:r>
        <w:rPr>
          <w:rFonts w:cs="宋体"/>
          <w:bCs/>
          <w:sz w:val="24"/>
          <w:szCs w:val="24"/>
        </w:rPr>
        <w:t>3.实施审核步骤：</w:t>
      </w:r>
    </w:p>
    <w:p>
      <w:pPr>
        <w:spacing w:line="360" w:lineRule="auto"/>
        <w:ind w:firstLine="480" w:firstLineChars="200"/>
        <w:outlineLvl w:val="1"/>
        <w:rPr>
          <w:rFonts w:cs="宋体"/>
          <w:bCs/>
          <w:sz w:val="24"/>
          <w:szCs w:val="24"/>
        </w:rPr>
      </w:pPr>
      <w:r>
        <w:rPr>
          <w:rFonts w:hint="eastAsia" w:cs="宋体"/>
          <w:bCs/>
          <w:sz w:val="24"/>
          <w:szCs w:val="24"/>
        </w:rPr>
        <w:t>①视频入库，内容通过预先设定的多种渠道上传并加入待审核库。视频可以由内容提供者直接上传，或者通过自动化脚本从不同平台抓取后上传。</w:t>
      </w:r>
    </w:p>
    <w:p>
      <w:pPr>
        <w:spacing w:line="360" w:lineRule="auto"/>
        <w:ind w:firstLine="480" w:firstLineChars="200"/>
        <w:outlineLvl w:val="1"/>
        <w:rPr>
          <w:rFonts w:cs="宋体"/>
          <w:bCs/>
          <w:sz w:val="24"/>
          <w:szCs w:val="24"/>
        </w:rPr>
      </w:pPr>
      <w:r>
        <w:rPr>
          <w:rFonts w:hint="eastAsia" w:cs="宋体"/>
          <w:bCs/>
          <w:sz w:val="24"/>
          <w:szCs w:val="24"/>
        </w:rPr>
        <w:t>②机器初筛，系统自动对入库的视频进行初步审核，利用智能算法识别并标记可能违反规定的视频内容，如涉政、涉黄、暴恐、社会、违禁、广告等。</w:t>
      </w:r>
    </w:p>
    <w:p>
      <w:pPr>
        <w:spacing w:line="360" w:lineRule="auto"/>
        <w:ind w:firstLine="480" w:firstLineChars="200"/>
        <w:outlineLvl w:val="1"/>
        <w:rPr>
          <w:rFonts w:cs="宋体"/>
          <w:bCs/>
          <w:sz w:val="24"/>
          <w:szCs w:val="24"/>
        </w:rPr>
      </w:pPr>
      <w:r>
        <w:rPr>
          <w:rFonts w:hint="eastAsia" w:cs="宋体"/>
          <w:bCs/>
          <w:sz w:val="24"/>
          <w:szCs w:val="24"/>
        </w:rPr>
        <w:t>③人工复审，对于机器初筛标记视频，将由专业人工审核团队进行复审。审核人员将基于系统提供的数据和自身专业判断，进行最终确认。</w:t>
      </w:r>
    </w:p>
    <w:p>
      <w:pPr>
        <w:spacing w:line="360" w:lineRule="auto"/>
        <w:ind w:firstLine="480" w:firstLineChars="200"/>
        <w:outlineLvl w:val="1"/>
        <w:rPr>
          <w:rFonts w:cs="宋体"/>
          <w:bCs/>
          <w:sz w:val="24"/>
          <w:szCs w:val="24"/>
        </w:rPr>
      </w:pPr>
      <w:r>
        <w:rPr>
          <w:rFonts w:hint="eastAsia" w:cs="宋体"/>
          <w:bCs/>
          <w:sz w:val="24"/>
          <w:szCs w:val="24"/>
        </w:rPr>
        <w:t>④结果反馈，审核结果将通过系统内部查看、接口返回、自动生成的审核意见书进行反馈。对于审核通过的视频，将被批准发布；对于未通过的视频，根据违规程度采取相应的处理措施。</w:t>
      </w:r>
    </w:p>
    <w:p>
      <w:pPr>
        <w:spacing w:line="360" w:lineRule="auto"/>
        <w:ind w:firstLine="480" w:firstLineChars="200"/>
        <w:outlineLvl w:val="1"/>
        <w:rPr>
          <w:rFonts w:cs="宋体"/>
          <w:bCs/>
          <w:sz w:val="24"/>
          <w:szCs w:val="24"/>
        </w:rPr>
      </w:pPr>
      <w:r>
        <w:rPr>
          <w:rFonts w:hint="eastAsia" w:cs="宋体"/>
          <w:bCs/>
          <w:sz w:val="24"/>
          <w:szCs w:val="24"/>
        </w:rPr>
        <w:t>预算金额：</w:t>
      </w:r>
      <w:r>
        <w:rPr>
          <w:rFonts w:cs="宋体"/>
          <w:bCs/>
          <w:sz w:val="24"/>
          <w:szCs w:val="24"/>
        </w:rPr>
        <w:t>95</w:t>
      </w:r>
      <w:r>
        <w:rPr>
          <w:rFonts w:hint="eastAsia" w:cs="宋体"/>
          <w:bCs/>
          <w:sz w:val="24"/>
          <w:szCs w:val="24"/>
        </w:rPr>
        <w:t>万元。</w:t>
      </w:r>
    </w:p>
    <w:p>
      <w:pPr>
        <w:spacing w:line="360" w:lineRule="auto"/>
        <w:ind w:firstLine="482" w:firstLineChars="200"/>
        <w:outlineLvl w:val="1"/>
        <w:rPr>
          <w:rFonts w:cs="宋体"/>
          <w:b/>
          <w:sz w:val="24"/>
          <w:szCs w:val="24"/>
        </w:rPr>
      </w:pPr>
      <w:r>
        <w:rPr>
          <w:rFonts w:hint="eastAsia" w:cs="宋体"/>
          <w:b/>
          <w:sz w:val="24"/>
          <w:szCs w:val="24"/>
        </w:rPr>
        <w:t>二、</w:t>
      </w:r>
      <w:bookmarkEnd w:id="17"/>
      <w:bookmarkEnd w:id="18"/>
      <w:bookmarkStart w:id="19" w:name="_Toc27473545"/>
      <w:bookmarkStart w:id="20" w:name="_Toc27473383"/>
      <w:r>
        <w:rPr>
          <w:rFonts w:hint="eastAsia" w:cs="宋体"/>
          <w:b/>
          <w:sz w:val="24"/>
          <w:szCs w:val="24"/>
        </w:rPr>
        <w:t>报价</w:t>
      </w:r>
      <w:bookmarkEnd w:id="14"/>
      <w:bookmarkEnd w:id="19"/>
      <w:bookmarkEnd w:id="20"/>
    </w:p>
    <w:p>
      <w:pPr>
        <w:spacing w:line="360" w:lineRule="auto"/>
        <w:ind w:firstLine="480" w:firstLineChars="200"/>
        <w:rPr>
          <w:rFonts w:cs="宋体"/>
          <w:bCs/>
          <w:sz w:val="24"/>
          <w:szCs w:val="24"/>
        </w:rPr>
      </w:pPr>
      <w:bookmarkStart w:id="21" w:name="_Toc25934176"/>
      <w:r>
        <w:rPr>
          <w:rFonts w:hint="eastAsia" w:cs="宋体"/>
          <w:bCs/>
          <w:sz w:val="24"/>
          <w:szCs w:val="24"/>
        </w:rPr>
        <w:t>1.项目申报人应当参照现行文件及相关规定，在充分考虑本项目的要求、难易程度、物价水平波动的基础上，结合实际、自身实力及市场竞争情况进行报价，服务报价为签订合同的重要依据。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cs="宋体"/>
          <w:bCs/>
          <w:sz w:val="24"/>
          <w:szCs w:val="24"/>
        </w:rPr>
      </w:pPr>
      <w:bookmarkStart w:id="22" w:name="_Toc25934177"/>
      <w:r>
        <w:rPr>
          <w:rFonts w:hint="eastAsia" w:cs="宋体"/>
          <w:bCs/>
          <w:sz w:val="24"/>
          <w:szCs w:val="24"/>
        </w:rPr>
        <w:t>2. 项目申报人的服务报价为总价，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cs="宋体"/>
          <w:bCs/>
          <w:sz w:val="24"/>
          <w:szCs w:val="24"/>
        </w:rPr>
      </w:pPr>
      <w:bookmarkStart w:id="23" w:name="_Toc25934178"/>
      <w:r>
        <w:rPr>
          <w:rFonts w:hint="eastAsia" w:cs="宋体"/>
          <w:bCs/>
          <w:sz w:val="24"/>
          <w:szCs w:val="24"/>
        </w:rPr>
        <w:t>3.采购人不接受申报人递交的调价函，只允许一个服务报价。</w:t>
      </w:r>
      <w:bookmarkEnd w:id="23"/>
    </w:p>
    <w:p>
      <w:pPr>
        <w:spacing w:line="360" w:lineRule="auto"/>
        <w:ind w:firstLine="480" w:firstLineChars="200"/>
        <w:rPr>
          <w:rFonts w:cs="宋体"/>
          <w:bCs/>
          <w:sz w:val="24"/>
          <w:szCs w:val="24"/>
        </w:rPr>
      </w:pPr>
      <w:bookmarkStart w:id="24" w:name="_Toc25934179"/>
      <w:r>
        <w:rPr>
          <w:rFonts w:hint="eastAsia" w:cs="宋体"/>
          <w:bCs/>
          <w:sz w:val="24"/>
          <w:szCs w:val="24"/>
        </w:rPr>
        <w:t>4. 项目预算金额为项目最高申报限价,申报人申报报价不得大于项目预算金额，否则按否决申报处理。</w:t>
      </w:r>
      <w:bookmarkEnd w:id="24"/>
    </w:p>
    <w:p>
      <w:pPr>
        <w:pStyle w:val="18"/>
        <w:spacing w:after="0" w:line="240" w:lineRule="auto"/>
      </w:pPr>
      <w:r>
        <w:rPr>
          <w:rFonts w:hint="eastAsia"/>
          <w:bCs/>
          <w:sz w:val="28"/>
        </w:rPr>
        <w:br w:type="page"/>
      </w:r>
      <w:bookmarkStart w:id="25" w:name="_Toc437949205"/>
      <w:bookmarkEnd w:id="25"/>
      <w:bookmarkStart w:id="26" w:name="_Toc339030255"/>
      <w:bookmarkEnd w:id="26"/>
      <w:bookmarkStart w:id="27" w:name="_Toc8652_WPSOffice_Level1"/>
      <w:bookmarkStart w:id="28" w:name="_Toc27473546"/>
      <w:bookmarkStart w:id="29" w:name="_Toc27473384"/>
      <w:bookmarkStart w:id="30" w:name="_Toc30514"/>
      <w:r>
        <w:rPr>
          <w:rFonts w:hint="eastAsia"/>
        </w:rPr>
        <w:t>第三章 申报文件</w:t>
      </w:r>
      <w:bookmarkEnd w:id="27"/>
      <w:r>
        <w:rPr>
          <w:rFonts w:hint="eastAsia"/>
        </w:rPr>
        <w:t>要求</w:t>
      </w:r>
      <w:bookmarkEnd w:id="28"/>
      <w:bookmarkEnd w:id="29"/>
      <w:bookmarkEnd w:id="30"/>
    </w:p>
    <w:p>
      <w:pPr>
        <w:pStyle w:val="19"/>
        <w:numPr>
          <w:ilvl w:val="0"/>
          <w:numId w:val="0"/>
        </w:numPr>
        <w:spacing w:line="360" w:lineRule="auto"/>
        <w:ind w:firstLine="560" w:firstLineChars="200"/>
        <w:outlineLvl w:val="9"/>
        <w:rPr>
          <w:sz w:val="28"/>
          <w:szCs w:val="48"/>
        </w:rPr>
      </w:pPr>
    </w:p>
    <w:p>
      <w:pPr>
        <w:pStyle w:val="19"/>
        <w:numPr>
          <w:ilvl w:val="0"/>
          <w:numId w:val="0"/>
        </w:numPr>
        <w:spacing w:line="360" w:lineRule="auto"/>
        <w:ind w:firstLine="482" w:firstLineChars="200"/>
        <w:outlineLvl w:val="1"/>
        <w:rPr>
          <w:b/>
          <w:bCs/>
          <w:szCs w:val="24"/>
        </w:rPr>
      </w:pPr>
      <w:bookmarkStart w:id="31" w:name="_Toc27473385"/>
      <w:bookmarkStart w:id="32" w:name="_Toc27473547"/>
      <w:bookmarkStart w:id="33" w:name="_Toc24237"/>
      <w:r>
        <w:rPr>
          <w:rFonts w:hint="eastAsia"/>
          <w:b/>
          <w:bCs/>
          <w:szCs w:val="24"/>
        </w:rPr>
        <w:t>一、申报文件语言</w:t>
      </w:r>
      <w:bookmarkEnd w:id="31"/>
      <w:bookmarkEnd w:id="32"/>
      <w:bookmarkEnd w:id="33"/>
    </w:p>
    <w:p>
      <w:pPr>
        <w:spacing w:line="360" w:lineRule="auto"/>
        <w:ind w:firstLine="480" w:firstLineChars="200"/>
        <w:rPr>
          <w:sz w:val="24"/>
          <w:szCs w:val="24"/>
        </w:rPr>
      </w:pPr>
      <w:r>
        <w:rPr>
          <w:rFonts w:hint="eastAsia"/>
          <w:sz w:val="24"/>
          <w:szCs w:val="24"/>
        </w:rPr>
        <w:t>申报文件及评审要求、双方与申报评审有关的往来通知、函件均应使用汉语。</w:t>
      </w:r>
    </w:p>
    <w:p>
      <w:pPr>
        <w:pStyle w:val="19"/>
        <w:numPr>
          <w:ilvl w:val="0"/>
          <w:numId w:val="0"/>
        </w:numPr>
        <w:spacing w:line="360" w:lineRule="auto"/>
        <w:ind w:firstLine="482" w:firstLineChars="200"/>
        <w:outlineLvl w:val="1"/>
        <w:rPr>
          <w:b/>
          <w:bCs/>
          <w:szCs w:val="24"/>
        </w:rPr>
      </w:pPr>
      <w:bookmarkStart w:id="34" w:name="_Toc12518"/>
      <w:bookmarkStart w:id="35" w:name="_Toc27473548"/>
      <w:bookmarkStart w:id="36" w:name="_Toc27473386"/>
      <w:r>
        <w:rPr>
          <w:rFonts w:hint="eastAsia"/>
          <w:b/>
          <w:bCs/>
          <w:szCs w:val="24"/>
        </w:rPr>
        <w:t>二、申报文件构成</w:t>
      </w:r>
      <w:bookmarkEnd w:id="34"/>
      <w:bookmarkEnd w:id="35"/>
      <w:bookmarkEnd w:id="36"/>
    </w:p>
    <w:p>
      <w:pPr>
        <w:pStyle w:val="20"/>
        <w:numPr>
          <w:ilvl w:val="0"/>
          <w:numId w:val="0"/>
        </w:numPr>
        <w:spacing w:line="360" w:lineRule="auto"/>
        <w:ind w:firstLine="480" w:firstLineChars="200"/>
        <w:outlineLvl w:val="9"/>
        <w:rPr>
          <w:sz w:val="24"/>
          <w:szCs w:val="24"/>
        </w:rPr>
      </w:pPr>
      <w:r>
        <w:rPr>
          <w:rFonts w:hint="eastAsia"/>
          <w:sz w:val="24"/>
          <w:szCs w:val="24"/>
        </w:rPr>
        <w:t>申报文件应包括但不限于以下内容（复印件需盖单位公章）：</w:t>
      </w:r>
    </w:p>
    <w:p>
      <w:pPr>
        <w:pStyle w:val="21"/>
        <w:keepNext w:val="0"/>
        <w:keepLines w:val="0"/>
        <w:numPr>
          <w:ilvl w:val="0"/>
          <w:numId w:val="0"/>
        </w:numPr>
        <w:spacing w:line="360" w:lineRule="auto"/>
        <w:ind w:firstLine="480" w:firstLineChars="200"/>
        <w:outlineLvl w:val="9"/>
        <w:rPr>
          <w:sz w:val="24"/>
        </w:rPr>
      </w:pPr>
      <w:r>
        <w:rPr>
          <w:sz w:val="24"/>
        </w:rPr>
        <w:t>1.</w:t>
      </w:r>
      <w:r>
        <w:rPr>
          <w:rFonts w:hint="eastAsia"/>
          <w:sz w:val="24"/>
        </w:rPr>
        <w:t>申报人简介；</w:t>
      </w:r>
    </w:p>
    <w:p>
      <w:pPr>
        <w:pStyle w:val="21"/>
        <w:keepNext w:val="0"/>
        <w:keepLines w:val="0"/>
        <w:numPr>
          <w:ilvl w:val="0"/>
          <w:numId w:val="0"/>
        </w:numPr>
        <w:spacing w:line="360" w:lineRule="auto"/>
        <w:ind w:firstLine="480" w:firstLineChars="200"/>
        <w:outlineLvl w:val="9"/>
        <w:rPr>
          <w:sz w:val="24"/>
        </w:rPr>
      </w:pPr>
      <w:r>
        <w:rPr>
          <w:rFonts w:cs="宋体"/>
          <w:sz w:val="24"/>
        </w:rPr>
        <w:t>2.</w:t>
      </w:r>
      <w:r>
        <w:rPr>
          <w:rFonts w:hint="eastAsia" w:cs="宋体"/>
          <w:sz w:val="24"/>
        </w:rPr>
        <w:t>行政主管部门颁发的在有效期内的</w:t>
      </w:r>
      <w:r>
        <w:rPr>
          <w:rFonts w:hint="eastAsia"/>
          <w:sz w:val="24"/>
        </w:rPr>
        <w:t>营业执照（或复印件）；</w:t>
      </w:r>
    </w:p>
    <w:p>
      <w:pPr>
        <w:pStyle w:val="21"/>
        <w:keepNext w:val="0"/>
        <w:keepLines w:val="0"/>
        <w:numPr>
          <w:ilvl w:val="0"/>
          <w:numId w:val="0"/>
        </w:numPr>
        <w:spacing w:line="360" w:lineRule="auto"/>
        <w:ind w:firstLine="480" w:firstLineChars="200"/>
        <w:outlineLvl w:val="9"/>
        <w:rPr>
          <w:sz w:val="24"/>
        </w:rPr>
      </w:pPr>
      <w:r>
        <w:rPr>
          <w:sz w:val="24"/>
        </w:rPr>
        <w:t>3.</w:t>
      </w:r>
      <w:r>
        <w:rPr>
          <w:rFonts w:hint="eastAsia"/>
          <w:sz w:val="24"/>
        </w:rPr>
        <w:t>法定代表人身份证复印件；</w:t>
      </w:r>
    </w:p>
    <w:p>
      <w:pPr>
        <w:pStyle w:val="21"/>
        <w:keepNext w:val="0"/>
        <w:keepLines w:val="0"/>
        <w:numPr>
          <w:ilvl w:val="0"/>
          <w:numId w:val="0"/>
        </w:numPr>
        <w:spacing w:line="360" w:lineRule="auto"/>
        <w:ind w:firstLine="480" w:firstLineChars="200"/>
        <w:outlineLvl w:val="9"/>
        <w:rPr>
          <w:sz w:val="24"/>
        </w:rPr>
      </w:pPr>
      <w:r>
        <w:rPr>
          <w:sz w:val="24"/>
        </w:rPr>
        <w:t>4.</w:t>
      </w:r>
      <w:r>
        <w:rPr>
          <w:rFonts w:hint="eastAsia"/>
          <w:sz w:val="24"/>
        </w:rPr>
        <w:t>法定代表人授权委托书、经办人身份证复印件；</w:t>
      </w:r>
    </w:p>
    <w:p>
      <w:pPr>
        <w:pStyle w:val="21"/>
        <w:keepNext w:val="0"/>
        <w:keepLines w:val="0"/>
        <w:numPr>
          <w:ilvl w:val="0"/>
          <w:numId w:val="0"/>
        </w:numPr>
        <w:spacing w:line="360" w:lineRule="auto"/>
        <w:ind w:firstLine="480" w:firstLineChars="200"/>
        <w:outlineLvl w:val="9"/>
        <w:rPr>
          <w:sz w:val="24"/>
        </w:rPr>
      </w:pPr>
      <w:r>
        <w:rPr>
          <w:sz w:val="24"/>
        </w:rPr>
        <w:t>5.</w:t>
      </w:r>
      <w:r>
        <w:rPr>
          <w:rFonts w:hint="eastAsia"/>
          <w:sz w:val="24"/>
        </w:rPr>
        <w:t>拟派项目负责人的资格证书、身份证复印件；</w:t>
      </w:r>
    </w:p>
    <w:p>
      <w:pPr>
        <w:pStyle w:val="21"/>
        <w:keepNext w:val="0"/>
        <w:keepLines w:val="0"/>
        <w:numPr>
          <w:ilvl w:val="0"/>
          <w:numId w:val="0"/>
        </w:numPr>
        <w:spacing w:line="360" w:lineRule="auto"/>
        <w:ind w:firstLine="480" w:firstLineChars="200"/>
        <w:outlineLvl w:val="9"/>
        <w:rPr>
          <w:rFonts w:hint="eastAsia"/>
          <w:sz w:val="24"/>
        </w:rPr>
      </w:pPr>
      <w:r>
        <w:rPr>
          <w:sz w:val="24"/>
        </w:rPr>
        <w:t>6.</w:t>
      </w:r>
      <w:r>
        <w:rPr>
          <w:rFonts w:hint="eastAsia"/>
          <w:sz w:val="24"/>
        </w:rPr>
        <w:t>项目申报书，</w:t>
      </w:r>
      <w:r>
        <w:rPr>
          <w:sz w:val="24"/>
        </w:rPr>
        <w:t>类似项目业绩、项目人员证书和</w:t>
      </w:r>
      <w:r>
        <w:rPr>
          <w:rFonts w:hint="eastAsia"/>
          <w:sz w:val="24"/>
        </w:rPr>
        <w:t>业绩</w:t>
      </w:r>
      <w:r>
        <w:rPr>
          <w:sz w:val="24"/>
        </w:rPr>
        <w:t>证明文件</w:t>
      </w:r>
    </w:p>
    <w:p>
      <w:pPr>
        <w:pStyle w:val="19"/>
        <w:numPr>
          <w:ilvl w:val="0"/>
          <w:numId w:val="0"/>
        </w:numPr>
        <w:spacing w:line="360" w:lineRule="auto"/>
        <w:ind w:firstLine="482" w:firstLineChars="200"/>
        <w:outlineLvl w:val="1"/>
        <w:rPr>
          <w:b/>
          <w:bCs/>
          <w:szCs w:val="24"/>
        </w:rPr>
      </w:pPr>
      <w:bookmarkStart w:id="37" w:name="_Toc27473549"/>
      <w:bookmarkStart w:id="38" w:name="_Toc24494"/>
      <w:bookmarkStart w:id="39" w:name="_Toc27473387"/>
      <w:r>
        <w:rPr>
          <w:rFonts w:hint="eastAsia"/>
          <w:b/>
          <w:bCs/>
          <w:szCs w:val="24"/>
        </w:rPr>
        <w:t>三、申报文件份数和签署</w:t>
      </w:r>
      <w:bookmarkEnd w:id="37"/>
      <w:bookmarkEnd w:id="38"/>
      <w:bookmarkEnd w:id="39"/>
    </w:p>
    <w:p>
      <w:pPr>
        <w:spacing w:line="360" w:lineRule="auto"/>
        <w:ind w:firstLine="480" w:firstLineChars="200"/>
        <w:rPr>
          <w:sz w:val="24"/>
          <w:szCs w:val="24"/>
        </w:rPr>
      </w:pPr>
      <w:r>
        <w:rPr>
          <w:rFonts w:hint="eastAsia"/>
          <w:sz w:val="24"/>
          <w:szCs w:val="24"/>
        </w:rPr>
        <w:t>1.申报人按要求编制申报文件“正本1份”和“副本</w:t>
      </w:r>
      <w:r>
        <w:rPr>
          <w:rFonts w:hint="eastAsia"/>
          <w:sz w:val="24"/>
          <w:szCs w:val="24"/>
          <w:lang w:val="en-US"/>
        </w:rPr>
        <w:t>4</w:t>
      </w:r>
      <w:r>
        <w:rPr>
          <w:rFonts w:hint="eastAsia"/>
          <w:sz w:val="24"/>
          <w:szCs w:val="24"/>
        </w:rPr>
        <w:t>份”。申报文件正本和副本如有不一致之处，以正本为准；</w:t>
      </w:r>
    </w:p>
    <w:p>
      <w:pPr>
        <w:spacing w:line="360" w:lineRule="auto"/>
        <w:ind w:firstLine="480" w:firstLineChars="200"/>
        <w:rPr>
          <w:sz w:val="24"/>
          <w:szCs w:val="24"/>
        </w:rPr>
      </w:pPr>
      <w:r>
        <w:rPr>
          <w:rFonts w:hint="eastAsia" w:cs="宋体"/>
          <w:sz w:val="24"/>
          <w:szCs w:val="24"/>
        </w:rPr>
        <w:t>2.</w:t>
      </w:r>
      <w:r>
        <w:rPr>
          <w:rFonts w:hint="eastAsia"/>
          <w:sz w:val="24"/>
          <w:szCs w:val="24"/>
        </w:rPr>
        <w:t>申报文件应使用不能擦去的墨水打印或书写，并加盖法人单位公章和法定代表人印鉴或签字；</w:t>
      </w:r>
    </w:p>
    <w:p>
      <w:pPr>
        <w:spacing w:line="360" w:lineRule="auto"/>
        <w:ind w:firstLine="480" w:firstLineChars="200"/>
        <w:rPr>
          <w:sz w:val="24"/>
          <w:szCs w:val="24"/>
        </w:rPr>
      </w:pPr>
      <w:r>
        <w:rPr>
          <w:rFonts w:hint="eastAsia"/>
          <w:sz w:val="24"/>
          <w:szCs w:val="24"/>
        </w:rPr>
        <w:t>3.全套申报文件应无涂改和行间插字，除非这些删改是根据采购人指示进行的，或者是申报人造成的必须修改的错误。但修改处应由申报文件签字人签字证明并加盖印鉴。</w:t>
      </w:r>
    </w:p>
    <w:p>
      <w:pPr>
        <w:spacing w:line="360" w:lineRule="auto"/>
        <w:rPr>
          <w:sz w:val="28"/>
          <w:szCs w:val="21"/>
        </w:rPr>
      </w:pPr>
      <w:r>
        <w:rPr>
          <w:rFonts w:hint="eastAsia"/>
          <w:sz w:val="28"/>
          <w:szCs w:val="21"/>
        </w:rPr>
        <w:br w:type="page"/>
      </w:r>
    </w:p>
    <w:p>
      <w:pPr>
        <w:pStyle w:val="18"/>
        <w:spacing w:after="0" w:line="240" w:lineRule="auto"/>
      </w:pPr>
      <w:bookmarkStart w:id="40" w:name="_Toc1151_WPSOffice_Level1"/>
      <w:bookmarkStart w:id="41" w:name="_Toc25769"/>
      <w:bookmarkStart w:id="42" w:name="_Toc27473550"/>
      <w:bookmarkStart w:id="43" w:name="_Toc27473388"/>
      <w:r>
        <w:rPr>
          <w:rFonts w:hint="eastAsia"/>
        </w:rPr>
        <w:t>第四章 申报文件递交</w:t>
      </w:r>
      <w:bookmarkEnd w:id="40"/>
      <w:bookmarkEnd w:id="41"/>
      <w:bookmarkEnd w:id="42"/>
      <w:bookmarkEnd w:id="43"/>
    </w:p>
    <w:p>
      <w:pPr>
        <w:pStyle w:val="19"/>
        <w:numPr>
          <w:ilvl w:val="0"/>
          <w:numId w:val="0"/>
        </w:numPr>
        <w:spacing w:line="360" w:lineRule="auto"/>
        <w:outlineLvl w:val="9"/>
        <w:rPr>
          <w:sz w:val="28"/>
          <w:szCs w:val="28"/>
        </w:rPr>
      </w:pPr>
      <w:bookmarkStart w:id="44" w:name="_Toc25934186"/>
    </w:p>
    <w:p>
      <w:pPr>
        <w:pStyle w:val="19"/>
        <w:numPr>
          <w:ilvl w:val="0"/>
          <w:numId w:val="0"/>
        </w:numPr>
        <w:spacing w:line="360" w:lineRule="auto"/>
        <w:outlineLvl w:val="1"/>
        <w:rPr>
          <w:b/>
          <w:bCs/>
          <w:szCs w:val="24"/>
        </w:rPr>
      </w:pPr>
      <w:bookmarkStart w:id="45" w:name="_Toc27473551"/>
      <w:bookmarkStart w:id="46" w:name="_Toc27473389"/>
      <w:bookmarkStart w:id="47" w:name="_Toc23731"/>
      <w:r>
        <w:rPr>
          <w:rFonts w:hint="eastAsia"/>
          <w:b/>
          <w:bCs/>
          <w:szCs w:val="24"/>
        </w:rPr>
        <w:t>一、申报文件密封</w:t>
      </w:r>
      <w:bookmarkEnd w:id="44"/>
      <w:bookmarkEnd w:id="45"/>
      <w:bookmarkEnd w:id="46"/>
      <w:bookmarkEnd w:id="47"/>
    </w:p>
    <w:p>
      <w:pPr>
        <w:spacing w:line="360" w:lineRule="auto"/>
        <w:ind w:firstLine="480"/>
        <w:rPr>
          <w:sz w:val="24"/>
          <w:szCs w:val="24"/>
          <w:u w:val="single"/>
        </w:rPr>
      </w:pPr>
      <w:r>
        <w:rPr>
          <w:rFonts w:hint="eastAsia"/>
          <w:sz w:val="24"/>
          <w:szCs w:val="24"/>
        </w:rPr>
        <w:t>申报文件分正本与副本，分别密封。</w:t>
      </w:r>
    </w:p>
    <w:p>
      <w:pPr>
        <w:pStyle w:val="19"/>
        <w:numPr>
          <w:ilvl w:val="0"/>
          <w:numId w:val="0"/>
        </w:numPr>
        <w:spacing w:line="360" w:lineRule="auto"/>
        <w:outlineLvl w:val="1"/>
        <w:rPr>
          <w:b/>
          <w:bCs/>
          <w:szCs w:val="24"/>
        </w:rPr>
      </w:pPr>
      <w:bookmarkStart w:id="48" w:name="_Toc25934187"/>
      <w:bookmarkStart w:id="49" w:name="_Toc27473552"/>
      <w:bookmarkStart w:id="50" w:name="_Toc27473390"/>
      <w:bookmarkStart w:id="51" w:name="_Toc28373"/>
      <w:r>
        <w:rPr>
          <w:rFonts w:hint="eastAsia"/>
          <w:b/>
          <w:bCs/>
          <w:szCs w:val="24"/>
        </w:rPr>
        <w:t>二、申报文件递交截止时间与地点</w:t>
      </w:r>
      <w:bookmarkEnd w:id="48"/>
      <w:bookmarkEnd w:id="49"/>
      <w:bookmarkEnd w:id="50"/>
      <w:bookmarkEnd w:id="51"/>
    </w:p>
    <w:p>
      <w:pPr>
        <w:spacing w:line="360" w:lineRule="auto"/>
        <w:ind w:firstLine="480"/>
        <w:rPr>
          <w:sz w:val="24"/>
          <w:szCs w:val="24"/>
        </w:rPr>
      </w:pPr>
      <w:r>
        <w:rPr>
          <w:rFonts w:hint="eastAsia" w:cs="宋体"/>
          <w:sz w:val="24"/>
          <w:szCs w:val="24"/>
        </w:rPr>
        <w:t>时间: 2</w:t>
      </w:r>
      <w:r>
        <w:rPr>
          <w:rFonts w:hint="eastAsia"/>
          <w:sz w:val="24"/>
          <w:szCs w:val="24"/>
        </w:rPr>
        <w:t>02</w:t>
      </w:r>
      <w:r>
        <w:rPr>
          <w:sz w:val="24"/>
          <w:szCs w:val="24"/>
        </w:rPr>
        <w:t>4</w:t>
      </w:r>
      <w:r>
        <w:rPr>
          <w:rFonts w:hint="eastAsia"/>
          <w:sz w:val="24"/>
          <w:szCs w:val="24"/>
        </w:rPr>
        <w:t>年</w:t>
      </w:r>
      <w:r>
        <w:rPr>
          <w:rFonts w:hint="eastAsia"/>
          <w:sz w:val="24"/>
          <w:szCs w:val="24"/>
          <w:lang w:val="en-US"/>
        </w:rPr>
        <w:t>1</w:t>
      </w:r>
      <w:r>
        <w:rPr>
          <w:sz w:val="24"/>
          <w:szCs w:val="24"/>
          <w:lang w:val="en-US"/>
        </w:rPr>
        <w:t>0</w:t>
      </w:r>
      <w:r>
        <w:rPr>
          <w:rFonts w:hint="eastAsia"/>
          <w:sz w:val="24"/>
          <w:szCs w:val="24"/>
        </w:rPr>
        <w:t>月</w:t>
      </w:r>
      <w:r>
        <w:rPr>
          <w:sz w:val="24"/>
          <w:szCs w:val="24"/>
          <w:lang w:val="en-US"/>
        </w:rPr>
        <w:t>25</w:t>
      </w:r>
      <w:r>
        <w:rPr>
          <w:rFonts w:hint="eastAsia" w:cs="宋体"/>
          <w:sz w:val="24"/>
          <w:szCs w:val="24"/>
        </w:rPr>
        <w:t>日北京时间17:00</w:t>
      </w:r>
    </w:p>
    <w:p>
      <w:pPr>
        <w:spacing w:line="360" w:lineRule="auto"/>
        <w:ind w:firstLine="480"/>
        <w:rPr>
          <w:sz w:val="24"/>
          <w:szCs w:val="24"/>
        </w:rPr>
      </w:pPr>
      <w:r>
        <w:rPr>
          <w:rFonts w:hint="eastAsia"/>
          <w:sz w:val="24"/>
          <w:szCs w:val="24"/>
        </w:rPr>
        <w:t>地点：请寄（送）至北京市朝阳区北辰东路3号国家科技传播中心</w:t>
      </w:r>
    </w:p>
    <w:p>
      <w:pPr>
        <w:pStyle w:val="19"/>
        <w:numPr>
          <w:ilvl w:val="0"/>
          <w:numId w:val="0"/>
        </w:numPr>
        <w:spacing w:line="360" w:lineRule="auto"/>
        <w:outlineLvl w:val="1"/>
        <w:rPr>
          <w:b/>
          <w:bCs/>
          <w:szCs w:val="24"/>
        </w:rPr>
      </w:pPr>
      <w:bookmarkStart w:id="52" w:name="_Toc27473553"/>
      <w:bookmarkStart w:id="53" w:name="_Toc23577"/>
      <w:bookmarkStart w:id="54" w:name="_Toc25934188"/>
      <w:bookmarkStart w:id="55" w:name="_Toc27473391"/>
      <w:r>
        <w:rPr>
          <w:rFonts w:hint="eastAsia"/>
          <w:b/>
          <w:bCs/>
          <w:szCs w:val="24"/>
        </w:rPr>
        <w:t>三、申报文件递交</w:t>
      </w:r>
      <w:bookmarkEnd w:id="52"/>
      <w:bookmarkEnd w:id="53"/>
      <w:bookmarkEnd w:id="54"/>
      <w:bookmarkEnd w:id="55"/>
    </w:p>
    <w:p>
      <w:pPr>
        <w:spacing w:line="360" w:lineRule="auto"/>
        <w:ind w:firstLine="480"/>
        <w:rPr>
          <w:sz w:val="24"/>
          <w:szCs w:val="24"/>
        </w:rPr>
      </w:pPr>
      <w:r>
        <w:rPr>
          <w:rFonts w:hint="eastAsia"/>
          <w:sz w:val="24"/>
          <w:szCs w:val="24"/>
        </w:rPr>
        <w:t>根据《中国科协采购管理操作规程（修订）》及《中国科协科学技术传播中心采购管理办法（试行）》，参与评审的合格供应商不足3家的，延长公告期限，延长期限为</w:t>
      </w:r>
      <w:r>
        <w:rPr>
          <w:sz w:val="24"/>
          <w:szCs w:val="24"/>
        </w:rPr>
        <w:t>3</w:t>
      </w:r>
      <w:r>
        <w:rPr>
          <w:rFonts w:hint="eastAsia"/>
          <w:sz w:val="24"/>
          <w:szCs w:val="24"/>
        </w:rPr>
        <w:t>个工作日。公告结束后，组织申报评审。</w:t>
      </w:r>
    </w:p>
    <w:p>
      <w:pPr>
        <w:pStyle w:val="5"/>
        <w:tabs>
          <w:tab w:val="left" w:pos="6237"/>
        </w:tabs>
        <w:spacing w:line="360" w:lineRule="auto"/>
        <w:ind w:left="560" w:hanging="560" w:hangingChars="200"/>
        <w:jc w:val="center"/>
        <w:rPr>
          <w:sz w:val="28"/>
          <w:szCs w:val="28"/>
        </w:rPr>
      </w:pPr>
      <w:r>
        <w:rPr>
          <w:rFonts w:hint="eastAsia"/>
          <w:sz w:val="28"/>
          <w:szCs w:val="28"/>
        </w:rPr>
        <w:br w:type="page"/>
      </w:r>
      <w:bookmarkStart w:id="56" w:name="_Toc12315_WPSOffice_Level1"/>
      <w:bookmarkEnd w:id="56"/>
      <w:bookmarkStart w:id="57" w:name="_Toc437949207"/>
      <w:bookmarkEnd w:id="57"/>
    </w:p>
    <w:p>
      <w:pPr>
        <w:pStyle w:val="18"/>
        <w:spacing w:after="0" w:line="360" w:lineRule="auto"/>
      </w:pPr>
      <w:bookmarkStart w:id="58" w:name="_Toc27473554"/>
      <w:bookmarkStart w:id="59" w:name="_Toc12798"/>
      <w:bookmarkStart w:id="60" w:name="_Toc27473392"/>
      <w:r>
        <w:rPr>
          <w:rFonts w:hint="eastAsia"/>
        </w:rPr>
        <w:t>第五章 开启及评审</w:t>
      </w:r>
      <w:bookmarkEnd w:id="58"/>
      <w:bookmarkEnd w:id="59"/>
      <w:bookmarkEnd w:id="60"/>
    </w:p>
    <w:p>
      <w:pPr>
        <w:pStyle w:val="19"/>
        <w:numPr>
          <w:ilvl w:val="0"/>
          <w:numId w:val="0"/>
        </w:numPr>
        <w:spacing w:line="360" w:lineRule="auto"/>
        <w:ind w:firstLine="482" w:firstLineChars="200"/>
        <w:outlineLvl w:val="9"/>
        <w:rPr>
          <w:b/>
          <w:bCs/>
          <w:szCs w:val="24"/>
        </w:rPr>
      </w:pPr>
      <w:bookmarkStart w:id="61" w:name="_Toc25934190"/>
    </w:p>
    <w:p>
      <w:pPr>
        <w:pStyle w:val="19"/>
        <w:numPr>
          <w:ilvl w:val="0"/>
          <w:numId w:val="0"/>
        </w:numPr>
        <w:spacing w:line="360" w:lineRule="auto"/>
        <w:ind w:firstLine="482" w:firstLineChars="200"/>
        <w:jc w:val="both"/>
        <w:outlineLvl w:val="1"/>
        <w:rPr>
          <w:b/>
          <w:bCs/>
          <w:szCs w:val="24"/>
        </w:rPr>
      </w:pPr>
      <w:bookmarkStart w:id="62" w:name="_Toc27473393"/>
      <w:bookmarkStart w:id="63" w:name="_Toc27473555"/>
      <w:bookmarkStart w:id="64" w:name="_Toc32045"/>
      <w:r>
        <w:rPr>
          <w:rFonts w:hint="eastAsia"/>
          <w:b/>
          <w:bCs/>
          <w:szCs w:val="24"/>
        </w:rPr>
        <w:t>一、开启</w:t>
      </w:r>
      <w:bookmarkEnd w:id="61"/>
      <w:bookmarkEnd w:id="62"/>
      <w:bookmarkEnd w:id="63"/>
      <w:bookmarkEnd w:id="64"/>
    </w:p>
    <w:p>
      <w:pPr>
        <w:pStyle w:val="20"/>
        <w:numPr>
          <w:ilvl w:val="0"/>
          <w:numId w:val="0"/>
        </w:numPr>
        <w:spacing w:line="360" w:lineRule="auto"/>
        <w:ind w:firstLine="480" w:firstLineChars="200"/>
        <w:jc w:val="both"/>
        <w:outlineLvl w:val="9"/>
        <w:rPr>
          <w:sz w:val="24"/>
          <w:szCs w:val="24"/>
        </w:rPr>
      </w:pPr>
      <w:bookmarkStart w:id="65" w:name="_Toc25934191"/>
      <w:r>
        <w:rPr>
          <w:rFonts w:hint="eastAsia"/>
          <w:sz w:val="24"/>
          <w:szCs w:val="24"/>
        </w:rPr>
        <w:t>1.采购人将于申报须知要求的时间和地点举行评审前会议，并邀请所有申报人参加评审前会议，否则作无效申报处理。</w:t>
      </w:r>
      <w:bookmarkEnd w:id="65"/>
    </w:p>
    <w:p>
      <w:pPr>
        <w:pStyle w:val="20"/>
        <w:numPr>
          <w:ilvl w:val="0"/>
          <w:numId w:val="0"/>
        </w:numPr>
        <w:spacing w:line="360" w:lineRule="auto"/>
        <w:ind w:firstLine="480" w:firstLineChars="200"/>
        <w:jc w:val="both"/>
        <w:outlineLvl w:val="9"/>
        <w:rPr>
          <w:sz w:val="24"/>
          <w:szCs w:val="24"/>
        </w:rPr>
      </w:pPr>
      <w:bookmarkStart w:id="66" w:name="_Toc25934192"/>
      <w:r>
        <w:rPr>
          <w:rFonts w:hint="eastAsia"/>
          <w:sz w:val="24"/>
          <w:szCs w:val="24"/>
        </w:rPr>
        <w:t>2.开启时，由申报人或其推选的代表检查自己或所代表的申报文件的密封情况，经记录后，由采购人当众</w:t>
      </w:r>
      <w:r>
        <w:rPr>
          <w:rFonts w:hint="eastAsia" w:ascii="黑体"/>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20"/>
        <w:numPr>
          <w:ilvl w:val="0"/>
          <w:numId w:val="0"/>
        </w:numPr>
        <w:spacing w:line="360" w:lineRule="auto"/>
        <w:ind w:firstLine="480" w:firstLineChars="200"/>
        <w:jc w:val="both"/>
        <w:outlineLvl w:val="9"/>
        <w:rPr>
          <w:sz w:val="24"/>
          <w:szCs w:val="24"/>
        </w:rPr>
      </w:pPr>
      <w:bookmarkStart w:id="67" w:name="_Toc25934193"/>
      <w:r>
        <w:rPr>
          <w:rFonts w:hint="eastAsia"/>
          <w:sz w:val="24"/>
          <w:szCs w:val="24"/>
        </w:rPr>
        <w:t>3.未宣读的服务价格、价格折扣等实质内容，评审时不予承认。</w:t>
      </w:r>
      <w:bookmarkEnd w:id="67"/>
    </w:p>
    <w:p>
      <w:pPr>
        <w:pStyle w:val="20"/>
        <w:numPr>
          <w:ilvl w:val="0"/>
          <w:numId w:val="0"/>
        </w:numPr>
        <w:spacing w:line="360" w:lineRule="auto"/>
        <w:ind w:firstLine="480" w:firstLineChars="200"/>
        <w:jc w:val="both"/>
        <w:outlineLvl w:val="9"/>
        <w:rPr>
          <w:sz w:val="24"/>
          <w:szCs w:val="24"/>
        </w:rPr>
      </w:pPr>
      <w:bookmarkStart w:id="68" w:name="_Toc25934194"/>
      <w:r>
        <w:rPr>
          <w:rFonts w:hint="eastAsia"/>
          <w:sz w:val="24"/>
          <w:szCs w:val="24"/>
        </w:rPr>
        <w:t>4.评审前会议由采购人在相关监督部门监督下召开。</w:t>
      </w:r>
      <w:bookmarkEnd w:id="68"/>
    </w:p>
    <w:p>
      <w:pPr>
        <w:pStyle w:val="19"/>
        <w:numPr>
          <w:ilvl w:val="0"/>
          <w:numId w:val="0"/>
        </w:numPr>
        <w:spacing w:line="360" w:lineRule="auto"/>
        <w:ind w:firstLine="482" w:firstLineChars="200"/>
        <w:jc w:val="both"/>
        <w:outlineLvl w:val="1"/>
        <w:rPr>
          <w:b/>
          <w:bCs/>
          <w:szCs w:val="24"/>
        </w:rPr>
      </w:pPr>
      <w:bookmarkStart w:id="69" w:name="_Toc27473394"/>
      <w:bookmarkStart w:id="70" w:name="_Toc824"/>
      <w:bookmarkStart w:id="71" w:name="_Toc25934195"/>
      <w:bookmarkStart w:id="72" w:name="_Toc27473556"/>
      <w:r>
        <w:rPr>
          <w:rFonts w:hint="eastAsia"/>
          <w:b/>
          <w:bCs/>
          <w:szCs w:val="24"/>
        </w:rPr>
        <w:t>二、评审</w:t>
      </w:r>
      <w:bookmarkEnd w:id="69"/>
      <w:bookmarkEnd w:id="70"/>
      <w:bookmarkEnd w:id="71"/>
      <w:bookmarkEnd w:id="72"/>
    </w:p>
    <w:p>
      <w:pPr>
        <w:pStyle w:val="20"/>
        <w:numPr>
          <w:ilvl w:val="0"/>
          <w:numId w:val="0"/>
        </w:numPr>
        <w:spacing w:line="360" w:lineRule="auto"/>
        <w:ind w:firstLine="480" w:firstLineChars="200"/>
        <w:jc w:val="both"/>
        <w:outlineLvl w:val="9"/>
        <w:rPr>
          <w:rFonts w:ascii="黑体"/>
          <w:sz w:val="24"/>
          <w:szCs w:val="24"/>
        </w:rPr>
      </w:pPr>
      <w:bookmarkStart w:id="73" w:name="_Toc25934196"/>
      <w:bookmarkStart w:id="74" w:name="_Toc9447_WPSOffice_Level2"/>
      <w:r>
        <w:rPr>
          <w:rFonts w:hint="eastAsia" w:ascii="黑体"/>
          <w:sz w:val="24"/>
          <w:szCs w:val="24"/>
        </w:rPr>
        <w:t>1.评审小组的组成和工作</w:t>
      </w:r>
    </w:p>
    <w:p>
      <w:pPr>
        <w:pStyle w:val="20"/>
        <w:numPr>
          <w:ilvl w:val="0"/>
          <w:numId w:val="0"/>
        </w:numPr>
        <w:spacing w:line="360" w:lineRule="auto"/>
        <w:ind w:firstLine="480" w:firstLineChars="200"/>
        <w:outlineLvl w:val="9"/>
        <w:rPr>
          <w:sz w:val="24"/>
          <w:szCs w:val="24"/>
        </w:rPr>
      </w:pPr>
      <w:r>
        <w:rPr>
          <w:rFonts w:hint="eastAsia"/>
          <w:sz w:val="24"/>
          <w:szCs w:val="24"/>
        </w:rPr>
        <w:t>采购人将依规组建评审小组，代表采购人对项目申报材料进行评审；评审专家从中国科协财政项目专家库中抽取，成员总数为3人。</w:t>
      </w:r>
    </w:p>
    <w:p>
      <w:pPr>
        <w:pStyle w:val="20"/>
        <w:numPr>
          <w:ilvl w:val="0"/>
          <w:numId w:val="0"/>
        </w:numPr>
        <w:spacing w:line="360" w:lineRule="auto"/>
        <w:ind w:firstLine="480" w:firstLineChars="200"/>
        <w:outlineLvl w:val="9"/>
        <w:rPr>
          <w:sz w:val="24"/>
          <w:szCs w:val="24"/>
        </w:rPr>
      </w:pPr>
      <w:r>
        <w:rPr>
          <w:rFonts w:hint="eastAsia"/>
          <w:sz w:val="24"/>
          <w:szCs w:val="24"/>
        </w:rPr>
        <w:t>申报评审小组代表采购人，对实质上符合申报要求的申报材料进行评审。</w:t>
      </w:r>
    </w:p>
    <w:bookmarkEnd w:id="73"/>
    <w:bookmarkEnd w:id="74"/>
    <w:p>
      <w:pPr>
        <w:pStyle w:val="20"/>
        <w:numPr>
          <w:ilvl w:val="0"/>
          <w:numId w:val="0"/>
        </w:numPr>
        <w:spacing w:line="360" w:lineRule="auto"/>
        <w:ind w:firstLine="480" w:firstLineChars="200"/>
        <w:jc w:val="both"/>
        <w:outlineLvl w:val="9"/>
        <w:rPr>
          <w:rFonts w:ascii="黑体"/>
          <w:sz w:val="24"/>
          <w:szCs w:val="24"/>
        </w:rPr>
      </w:pPr>
      <w:r>
        <w:rPr>
          <w:rFonts w:hint="eastAsia" w:ascii="黑体"/>
          <w:sz w:val="24"/>
          <w:szCs w:val="24"/>
        </w:rPr>
        <w:t>2.</w:t>
      </w:r>
      <w:bookmarkStart w:id="75" w:name="_Toc25934197"/>
      <w:r>
        <w:rPr>
          <w:rFonts w:hint="eastAsia" w:ascii="黑体"/>
          <w:sz w:val="24"/>
          <w:szCs w:val="24"/>
        </w:rPr>
        <w:t>评审组织及质询</w:t>
      </w:r>
      <w:bookmarkEnd w:id="75"/>
    </w:p>
    <w:p>
      <w:pPr>
        <w:pStyle w:val="20"/>
        <w:numPr>
          <w:ilvl w:val="0"/>
          <w:numId w:val="0"/>
        </w:numPr>
        <w:spacing w:line="360" w:lineRule="auto"/>
        <w:ind w:firstLine="480" w:firstLineChars="200"/>
        <w:jc w:val="both"/>
        <w:outlineLvl w:val="9"/>
        <w:rPr>
          <w:rFonts w:ascii="黑体"/>
          <w:sz w:val="24"/>
          <w:szCs w:val="24"/>
        </w:rPr>
      </w:pPr>
      <w:bookmarkStart w:id="76" w:name="_Toc25934198"/>
      <w:r>
        <w:rPr>
          <w:rFonts w:hint="eastAsia" w:ascii="黑体"/>
          <w:sz w:val="24"/>
          <w:szCs w:val="24"/>
        </w:rPr>
        <w:t>评审小组首先确定评审组长，评审组长负责组织评审活动，各评审成员根据申报文件独立进行评审，评审组长负责汇总评审意见及评审中出现的问题代表采购人质询申报人。</w:t>
      </w:r>
      <w:bookmarkEnd w:id="76"/>
    </w:p>
    <w:p>
      <w:pPr>
        <w:pStyle w:val="20"/>
        <w:numPr>
          <w:ilvl w:val="0"/>
          <w:numId w:val="0"/>
        </w:numPr>
        <w:spacing w:line="360" w:lineRule="auto"/>
        <w:ind w:firstLine="480" w:firstLineChars="200"/>
        <w:outlineLvl w:val="9"/>
        <w:rPr>
          <w:sz w:val="24"/>
          <w:szCs w:val="24"/>
        </w:rPr>
      </w:pPr>
      <w:r>
        <w:rPr>
          <w:rFonts w:hint="eastAsia"/>
          <w:sz w:val="24"/>
          <w:szCs w:val="24"/>
        </w:rPr>
        <w:t>（1）评审准备。</w:t>
      </w:r>
    </w:p>
    <w:p>
      <w:pPr>
        <w:pStyle w:val="20"/>
        <w:numPr>
          <w:ilvl w:val="0"/>
          <w:numId w:val="0"/>
        </w:numPr>
        <w:spacing w:line="360" w:lineRule="auto"/>
        <w:ind w:firstLine="480" w:firstLineChars="200"/>
        <w:outlineLvl w:val="9"/>
        <w:rPr>
          <w:sz w:val="24"/>
          <w:szCs w:val="24"/>
        </w:rPr>
      </w:pPr>
      <w:r>
        <w:rPr>
          <w:rFonts w:hint="eastAsia"/>
          <w:sz w:val="24"/>
          <w:szCs w:val="24"/>
        </w:rPr>
        <w:t>评审人员应当熟悉申报评审办法、项目申报书等有关文件。</w:t>
      </w:r>
    </w:p>
    <w:p>
      <w:pPr>
        <w:pStyle w:val="20"/>
        <w:numPr>
          <w:ilvl w:val="0"/>
          <w:numId w:val="0"/>
        </w:numPr>
        <w:spacing w:line="360" w:lineRule="auto"/>
        <w:ind w:firstLine="480" w:firstLineChars="200"/>
        <w:outlineLvl w:val="9"/>
        <w:rPr>
          <w:sz w:val="24"/>
          <w:szCs w:val="24"/>
        </w:rPr>
      </w:pPr>
      <w:r>
        <w:rPr>
          <w:rFonts w:hint="eastAsia"/>
          <w:sz w:val="24"/>
          <w:szCs w:val="24"/>
        </w:rPr>
        <w:t>（2）正式评审。</w:t>
      </w:r>
    </w:p>
    <w:p>
      <w:pPr>
        <w:pStyle w:val="20"/>
        <w:numPr>
          <w:ilvl w:val="0"/>
          <w:numId w:val="0"/>
        </w:numPr>
        <w:spacing w:line="360" w:lineRule="auto"/>
        <w:ind w:firstLine="480" w:firstLineChars="200"/>
        <w:outlineLvl w:val="9"/>
        <w:rPr>
          <w:sz w:val="24"/>
          <w:szCs w:val="24"/>
        </w:rPr>
      </w:pPr>
      <w:r>
        <w:rPr>
          <w:rFonts w:hint="eastAsia"/>
          <w:sz w:val="24"/>
          <w:szCs w:val="24"/>
        </w:rPr>
        <w:t>申报评审小组会应当根据申报评审办法，对其项目申报材料做进一步的评审与比较。</w:t>
      </w:r>
    </w:p>
    <w:p>
      <w:pPr>
        <w:pStyle w:val="20"/>
        <w:numPr>
          <w:ilvl w:val="0"/>
          <w:numId w:val="0"/>
        </w:numPr>
        <w:spacing w:line="360" w:lineRule="auto"/>
        <w:ind w:firstLine="480" w:firstLineChars="200"/>
        <w:outlineLvl w:val="9"/>
        <w:rPr>
          <w:sz w:val="24"/>
          <w:szCs w:val="24"/>
        </w:rPr>
      </w:pPr>
      <w:r>
        <w:rPr>
          <w:rFonts w:hint="eastAsia"/>
          <w:sz w:val="24"/>
          <w:szCs w:val="24"/>
        </w:rPr>
        <w:t>申报评审小组，认为所有申报都不符合要求的，可以否决所有申报。所有申报被否决后，采购人应当重新组织。</w:t>
      </w:r>
    </w:p>
    <w:p>
      <w:pPr>
        <w:pStyle w:val="20"/>
        <w:numPr>
          <w:ilvl w:val="0"/>
          <w:numId w:val="0"/>
        </w:numPr>
        <w:spacing w:line="360" w:lineRule="auto"/>
        <w:ind w:firstLine="480" w:firstLineChars="200"/>
        <w:outlineLvl w:val="9"/>
        <w:rPr>
          <w:sz w:val="24"/>
          <w:szCs w:val="24"/>
        </w:rPr>
      </w:pPr>
      <w:r>
        <w:rPr>
          <w:rFonts w:hint="eastAsia"/>
          <w:sz w:val="24"/>
          <w:szCs w:val="24"/>
        </w:rPr>
        <w:t>申报评审小组依据评分标准进行评分，评分标准详见附表。</w:t>
      </w:r>
    </w:p>
    <w:p>
      <w:pPr>
        <w:pStyle w:val="20"/>
        <w:numPr>
          <w:ilvl w:val="0"/>
          <w:numId w:val="0"/>
        </w:numPr>
        <w:spacing w:line="360" w:lineRule="auto"/>
        <w:ind w:firstLine="480" w:firstLineChars="200"/>
        <w:outlineLvl w:val="9"/>
        <w:rPr>
          <w:sz w:val="24"/>
          <w:szCs w:val="24"/>
        </w:rPr>
      </w:pPr>
      <w:r>
        <w:rPr>
          <w:rFonts w:hint="eastAsia"/>
          <w:sz w:val="24"/>
          <w:szCs w:val="24"/>
        </w:rPr>
        <w:t>申报评审小组对项目申报材料的分数进行综合，将各申报人综合评分按照由高到低的顺序进行排序，选出排名前1—3名的申报人为成交候选人。</w:t>
      </w:r>
    </w:p>
    <w:p>
      <w:pPr>
        <w:pStyle w:val="20"/>
        <w:numPr>
          <w:ilvl w:val="0"/>
          <w:numId w:val="0"/>
        </w:numPr>
        <w:spacing w:line="360" w:lineRule="auto"/>
        <w:ind w:firstLine="480" w:firstLineChars="200"/>
        <w:outlineLvl w:val="9"/>
        <w:rPr>
          <w:sz w:val="24"/>
          <w:szCs w:val="24"/>
        </w:rPr>
      </w:pPr>
      <w:r>
        <w:rPr>
          <w:rFonts w:hint="eastAsia"/>
          <w:sz w:val="24"/>
          <w:szCs w:val="24"/>
        </w:rPr>
        <w:t>（3）出具评审意见。</w:t>
      </w:r>
    </w:p>
    <w:p>
      <w:pPr>
        <w:pStyle w:val="19"/>
        <w:numPr>
          <w:ilvl w:val="0"/>
          <w:numId w:val="0"/>
        </w:numPr>
        <w:spacing w:line="360" w:lineRule="auto"/>
        <w:ind w:firstLine="482" w:firstLineChars="200"/>
        <w:jc w:val="both"/>
        <w:outlineLvl w:val="1"/>
        <w:rPr>
          <w:b/>
          <w:bCs/>
          <w:szCs w:val="24"/>
        </w:rPr>
      </w:pPr>
      <w:bookmarkStart w:id="77" w:name="_Toc4034"/>
      <w:r>
        <w:rPr>
          <w:rFonts w:hint="eastAsia"/>
          <w:b/>
          <w:bCs/>
          <w:szCs w:val="24"/>
        </w:rPr>
        <w:t>三、否决条件</w:t>
      </w:r>
      <w:bookmarkEnd w:id="77"/>
    </w:p>
    <w:p>
      <w:pPr>
        <w:pStyle w:val="20"/>
        <w:numPr>
          <w:ilvl w:val="0"/>
          <w:numId w:val="0"/>
        </w:numPr>
        <w:spacing w:line="360" w:lineRule="auto"/>
        <w:ind w:firstLine="480" w:firstLineChars="200"/>
        <w:outlineLvl w:val="9"/>
        <w:rPr>
          <w:sz w:val="24"/>
          <w:szCs w:val="24"/>
        </w:rPr>
      </w:pPr>
      <w:r>
        <w:rPr>
          <w:rFonts w:hint="eastAsia"/>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20"/>
        <w:numPr>
          <w:ilvl w:val="0"/>
          <w:numId w:val="0"/>
        </w:numPr>
        <w:spacing w:line="360" w:lineRule="auto"/>
        <w:ind w:firstLine="480" w:firstLineChars="200"/>
        <w:outlineLvl w:val="9"/>
        <w:rPr>
          <w:sz w:val="24"/>
          <w:szCs w:val="24"/>
        </w:rPr>
      </w:pPr>
      <w:r>
        <w:rPr>
          <w:rFonts w:hint="eastAsia"/>
          <w:sz w:val="24"/>
          <w:szCs w:val="24"/>
        </w:rPr>
        <w:t>1.申报书未加盖申报人公章，且未经法定代表人（或授权代理人）签字或使用手签章的；</w:t>
      </w:r>
    </w:p>
    <w:p>
      <w:pPr>
        <w:pStyle w:val="20"/>
        <w:numPr>
          <w:ilvl w:val="0"/>
          <w:numId w:val="0"/>
        </w:numPr>
        <w:spacing w:line="360" w:lineRule="auto"/>
        <w:ind w:firstLine="480" w:firstLineChars="200"/>
        <w:outlineLvl w:val="9"/>
        <w:rPr>
          <w:sz w:val="24"/>
          <w:szCs w:val="24"/>
        </w:rPr>
      </w:pPr>
      <w:r>
        <w:rPr>
          <w:rFonts w:hint="eastAsia"/>
          <w:sz w:val="24"/>
          <w:szCs w:val="24"/>
        </w:rPr>
        <w:t>2.申报书内容不全或关键字迹模糊、无法辨认的；</w:t>
      </w:r>
    </w:p>
    <w:p>
      <w:pPr>
        <w:pStyle w:val="20"/>
        <w:numPr>
          <w:ilvl w:val="0"/>
          <w:numId w:val="0"/>
        </w:numPr>
        <w:spacing w:line="360" w:lineRule="auto"/>
        <w:ind w:firstLine="480" w:firstLineChars="200"/>
        <w:outlineLvl w:val="9"/>
        <w:rPr>
          <w:sz w:val="24"/>
          <w:szCs w:val="24"/>
        </w:rPr>
      </w:pPr>
      <w:r>
        <w:rPr>
          <w:rFonts w:hint="eastAsia"/>
          <w:sz w:val="24"/>
          <w:szCs w:val="24"/>
        </w:rPr>
        <w:t>3.如果有证据显示投标人以他人名义投标、与他人串通投标、以行贿手段谋取中标，以及投标弄虚作假的；</w:t>
      </w:r>
    </w:p>
    <w:p>
      <w:pPr>
        <w:pStyle w:val="20"/>
        <w:numPr>
          <w:ilvl w:val="0"/>
          <w:numId w:val="0"/>
        </w:numPr>
        <w:spacing w:line="360" w:lineRule="auto"/>
        <w:ind w:firstLine="480" w:firstLineChars="200"/>
        <w:outlineLvl w:val="9"/>
        <w:rPr>
          <w:sz w:val="24"/>
          <w:szCs w:val="24"/>
        </w:rPr>
      </w:pPr>
      <w:r>
        <w:rPr>
          <w:rFonts w:hint="eastAsia"/>
          <w:sz w:val="24"/>
          <w:szCs w:val="24"/>
        </w:rPr>
        <w:t>4.符合法律法规或地方主管部门规范性文件规定的其他否决投标情形的；</w:t>
      </w:r>
    </w:p>
    <w:p>
      <w:pPr>
        <w:pStyle w:val="20"/>
        <w:numPr>
          <w:ilvl w:val="0"/>
          <w:numId w:val="0"/>
        </w:numPr>
        <w:spacing w:line="360" w:lineRule="auto"/>
        <w:ind w:firstLine="480" w:firstLineChars="200"/>
        <w:outlineLvl w:val="9"/>
        <w:rPr>
          <w:sz w:val="24"/>
          <w:szCs w:val="24"/>
        </w:rPr>
      </w:pPr>
      <w:r>
        <w:rPr>
          <w:rFonts w:hint="eastAsia"/>
          <w:sz w:val="24"/>
          <w:szCs w:val="24"/>
        </w:rPr>
        <w:t>5.超过项目采购预算的。</w:t>
      </w:r>
    </w:p>
    <w:p>
      <w:pPr>
        <w:pStyle w:val="19"/>
        <w:numPr>
          <w:ilvl w:val="0"/>
          <w:numId w:val="0"/>
        </w:numPr>
        <w:spacing w:line="360" w:lineRule="auto"/>
        <w:ind w:firstLine="482" w:firstLineChars="200"/>
        <w:jc w:val="both"/>
        <w:outlineLvl w:val="1"/>
        <w:rPr>
          <w:b/>
          <w:bCs/>
          <w:szCs w:val="24"/>
        </w:rPr>
      </w:pPr>
      <w:bookmarkStart w:id="78" w:name="_Toc19921"/>
      <w:r>
        <w:rPr>
          <w:rFonts w:hint="eastAsia"/>
          <w:b/>
          <w:bCs/>
          <w:szCs w:val="24"/>
        </w:rPr>
        <w:t>四、确定原则和方法</w:t>
      </w:r>
      <w:bookmarkEnd w:id="78"/>
    </w:p>
    <w:p>
      <w:pPr>
        <w:pStyle w:val="20"/>
        <w:numPr>
          <w:ilvl w:val="0"/>
          <w:numId w:val="0"/>
        </w:numPr>
        <w:spacing w:line="360" w:lineRule="auto"/>
        <w:ind w:firstLine="480" w:firstLineChars="200"/>
        <w:outlineLvl w:val="9"/>
        <w:rPr>
          <w:sz w:val="24"/>
          <w:szCs w:val="24"/>
        </w:rPr>
      </w:pPr>
      <w:r>
        <w:rPr>
          <w:rFonts w:hint="eastAsia"/>
          <w:sz w:val="24"/>
          <w:szCs w:val="24"/>
        </w:rPr>
        <w:t>确定原则为：本合同将授予综合评分第一的申报人。</w:t>
      </w:r>
    </w:p>
    <w:p>
      <w:pPr>
        <w:pStyle w:val="19"/>
        <w:numPr>
          <w:ilvl w:val="0"/>
          <w:numId w:val="0"/>
        </w:numPr>
        <w:spacing w:line="360" w:lineRule="auto"/>
        <w:ind w:firstLine="482" w:firstLineChars="200"/>
        <w:jc w:val="both"/>
        <w:outlineLvl w:val="1"/>
        <w:rPr>
          <w:b/>
          <w:bCs/>
          <w:szCs w:val="24"/>
        </w:rPr>
      </w:pPr>
      <w:bookmarkStart w:id="79" w:name="_Toc27026"/>
      <w:r>
        <w:rPr>
          <w:rFonts w:hint="eastAsia"/>
          <w:b/>
          <w:bCs/>
          <w:szCs w:val="24"/>
        </w:rPr>
        <w:t>五、附则</w:t>
      </w:r>
      <w:bookmarkEnd w:id="79"/>
    </w:p>
    <w:p>
      <w:pPr>
        <w:pStyle w:val="20"/>
        <w:numPr>
          <w:ilvl w:val="0"/>
          <w:numId w:val="0"/>
        </w:numPr>
        <w:spacing w:line="360" w:lineRule="auto"/>
        <w:ind w:firstLine="480" w:firstLineChars="200"/>
        <w:outlineLvl w:val="9"/>
        <w:rPr>
          <w:sz w:val="24"/>
          <w:szCs w:val="24"/>
        </w:rPr>
      </w:pPr>
      <w:r>
        <w:rPr>
          <w:rFonts w:hint="eastAsia"/>
          <w:sz w:val="24"/>
          <w:szCs w:val="24"/>
        </w:rPr>
        <w:t>1.评审结束后，采购人按照规定程序履行报批手续后，向综合评分第一的申报人发出成交通知书。</w:t>
      </w:r>
    </w:p>
    <w:p>
      <w:pPr>
        <w:pStyle w:val="20"/>
        <w:numPr>
          <w:ilvl w:val="0"/>
          <w:numId w:val="0"/>
        </w:numPr>
        <w:spacing w:line="360" w:lineRule="auto"/>
        <w:ind w:firstLine="480" w:firstLineChars="200"/>
        <w:outlineLvl w:val="9"/>
        <w:rPr>
          <w:sz w:val="24"/>
          <w:szCs w:val="24"/>
        </w:rPr>
      </w:pPr>
      <w:r>
        <w:rPr>
          <w:rFonts w:hint="eastAsia"/>
          <w:sz w:val="24"/>
          <w:szCs w:val="24"/>
        </w:rPr>
        <w:t>2.本办法由采购人负责解释。</w:t>
      </w:r>
    </w:p>
    <w:p>
      <w:pPr>
        <w:adjustRightInd w:val="0"/>
        <w:snapToGrid w:val="0"/>
        <w:spacing w:line="580" w:lineRule="exact"/>
        <w:ind w:firstLine="5120" w:firstLineChars="1600"/>
        <w:rPr>
          <w:sz w:val="32"/>
          <w:szCs w:val="32"/>
        </w:rPr>
      </w:pPr>
    </w:p>
    <w:p>
      <w:pPr>
        <w:pStyle w:val="2"/>
      </w:pPr>
    </w:p>
    <w:p>
      <w:pPr>
        <w:pStyle w:val="2"/>
        <w:sectPr>
          <w:footerReference r:id="rId3" w:type="default"/>
          <w:pgSz w:w="11907" w:h="16840"/>
          <w:pgMar w:top="1418" w:right="1780" w:bottom="1418" w:left="1780" w:header="737" w:footer="851" w:gutter="0"/>
          <w:cols w:space="720" w:num="1"/>
          <w:docGrid w:type="lines" w:linePitch="312" w:charSpace="0"/>
        </w:sectPr>
      </w:pPr>
    </w:p>
    <w:p>
      <w:pPr>
        <w:pStyle w:val="19"/>
        <w:numPr>
          <w:ilvl w:val="0"/>
          <w:numId w:val="0"/>
        </w:numPr>
        <w:spacing w:line="360" w:lineRule="auto"/>
        <w:rPr>
          <w:rFonts w:ascii="黑体" w:hAnsi="黑体"/>
          <w:szCs w:val="24"/>
        </w:rPr>
      </w:pPr>
      <w:bookmarkStart w:id="80" w:name="_Toc20917"/>
      <w:bookmarkStart w:id="81" w:name="_Hlk29206544"/>
      <w:bookmarkStart w:id="82" w:name="_Toc2656_WPSOffice_Level2"/>
      <w:r>
        <w:rPr>
          <w:rFonts w:hint="eastAsia" w:ascii="黑体" w:hAnsi="黑体"/>
          <w:szCs w:val="24"/>
        </w:rPr>
        <w:t>附表</w:t>
      </w:r>
      <w:bookmarkEnd w:id="80"/>
      <w:r>
        <w:rPr>
          <w:rFonts w:hint="eastAsia" w:ascii="黑体" w:hAnsi="黑体"/>
          <w:szCs w:val="24"/>
        </w:rPr>
        <w:t>：</w:t>
      </w:r>
    </w:p>
    <w:p>
      <w:pPr>
        <w:tabs>
          <w:tab w:val="left" w:pos="180"/>
        </w:tabs>
        <w:adjustRightInd w:val="0"/>
        <w:snapToGrid w:val="0"/>
        <w:spacing w:line="500" w:lineRule="exact"/>
        <w:ind w:right="246" w:rightChars="112"/>
        <w:jc w:val="center"/>
        <w:rPr>
          <w:rFonts w:ascii="小标宋" w:hAnsi="小标宋" w:eastAsia="小标宋" w:cs="小标宋"/>
          <w:bCs/>
          <w:sz w:val="44"/>
          <w:szCs w:val="44"/>
        </w:rPr>
      </w:pPr>
      <w:r>
        <w:rPr>
          <w:rFonts w:hint="eastAsia" w:ascii="小标宋" w:hAnsi="小标宋" w:eastAsia="小标宋" w:cs="小标宋"/>
          <w:bCs/>
          <w:sz w:val="44"/>
          <w:szCs w:val="44"/>
        </w:rPr>
        <w:t>评审意见表</w:t>
      </w:r>
    </w:p>
    <w:p>
      <w:pPr>
        <w:adjustRightInd w:val="0"/>
        <w:snapToGrid w:val="0"/>
        <w:spacing w:line="500" w:lineRule="exact"/>
        <w:ind w:left="-86" w:leftChars="-39" w:right="-878" w:rightChars="-399"/>
        <w:rPr>
          <w:color w:val="000000"/>
          <w:sz w:val="24"/>
        </w:rPr>
      </w:pPr>
      <w:r>
        <w:rPr>
          <w:rFonts w:hint="eastAsia"/>
          <w:color w:val="000000"/>
          <w:sz w:val="24"/>
        </w:rPr>
        <w:t>项目名称：</w:t>
      </w:r>
      <w:r>
        <w:rPr>
          <w:rFonts w:hint="eastAsia"/>
          <w:color w:val="000000"/>
          <w:sz w:val="24"/>
          <w:lang w:val="en-US"/>
        </w:rPr>
        <w:t>XXX</w:t>
      </w:r>
      <w:r>
        <w:rPr>
          <w:rFonts w:hint="eastAsia"/>
          <w:color w:val="000000"/>
          <w:sz w:val="24"/>
        </w:rPr>
        <w:t>项目</w:t>
      </w:r>
    </w:p>
    <w:tbl>
      <w:tblPr>
        <w:tblStyle w:val="14"/>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67"/>
        <w:gridCol w:w="1036"/>
        <w:gridCol w:w="6708"/>
        <w:gridCol w:w="1027"/>
        <w:gridCol w:w="1068"/>
        <w:gridCol w:w="1134"/>
        <w:gridCol w:w="1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6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1036"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标准分</w:t>
            </w:r>
          </w:p>
        </w:tc>
        <w:tc>
          <w:tcPr>
            <w:tcW w:w="6708"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1027" w:type="dxa"/>
            <w:vAlign w:val="center"/>
          </w:tcPr>
          <w:p>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1068" w:type="dxa"/>
          </w:tcPr>
          <w:p>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 w:val="24"/>
                <w:szCs w:val="24"/>
              </w:rPr>
              <w:t>申报单位1</w:t>
            </w:r>
          </w:p>
        </w:tc>
        <w:tc>
          <w:tcPr>
            <w:tcW w:w="1134"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申报单位2</w:t>
            </w:r>
          </w:p>
        </w:tc>
        <w:tc>
          <w:tcPr>
            <w:tcW w:w="103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申报单位3</w:t>
            </w:r>
          </w:p>
        </w:tc>
        <w:tc>
          <w:tcPr>
            <w:tcW w:w="992" w:type="dxa"/>
          </w:tcPr>
          <w:p>
            <w:pPr>
              <w:adjustRightInd w:val="0"/>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项目</w:t>
            </w:r>
            <w:r>
              <w:rPr>
                <w:rFonts w:ascii="仿宋" w:hAnsi="仿宋" w:eastAsia="仿宋" w:cs="仿宋"/>
              </w:rPr>
              <w:t>执行</w:t>
            </w:r>
            <w:r>
              <w:rPr>
                <w:rFonts w:hint="eastAsia" w:ascii="仿宋" w:hAnsi="仿宋" w:eastAsia="仿宋" w:cs="仿宋"/>
              </w:rPr>
              <w:t>方案</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50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系统</w:t>
            </w:r>
            <w:r>
              <w:rPr>
                <w:rFonts w:ascii="仿宋" w:hAnsi="仿宋" w:eastAsia="仿宋" w:cs="仿宋"/>
              </w:rPr>
              <w:t>设计及</w:t>
            </w:r>
            <w:r>
              <w:rPr>
                <w:rFonts w:hint="eastAsia" w:ascii="仿宋" w:hAnsi="仿宋" w:eastAsia="仿宋" w:cs="仿宋"/>
              </w:rPr>
              <w:t>审核工作服务方案合理，内容丰富，工作标准优于申报要求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41～50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系统</w:t>
            </w:r>
            <w:r>
              <w:rPr>
                <w:rFonts w:ascii="仿宋" w:hAnsi="仿宋" w:eastAsia="仿宋" w:cs="仿宋"/>
              </w:rPr>
              <w:t>设计</w:t>
            </w:r>
            <w:r>
              <w:rPr>
                <w:rFonts w:hint="eastAsia" w:ascii="仿宋" w:hAnsi="仿宋" w:eastAsia="仿宋" w:cs="仿宋"/>
              </w:rPr>
              <w:t>及审核工作服务方案合理，内容全面，工作标准完全满足申报要求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31～40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系统</w:t>
            </w:r>
            <w:r>
              <w:rPr>
                <w:rFonts w:ascii="仿宋" w:hAnsi="仿宋" w:eastAsia="仿宋" w:cs="仿宋"/>
              </w:rPr>
              <w:t>设计及</w:t>
            </w:r>
            <w:r>
              <w:rPr>
                <w:rFonts w:hint="eastAsia" w:ascii="仿宋" w:hAnsi="仿宋" w:eastAsia="仿宋" w:cs="仿宋"/>
              </w:rPr>
              <w:t>审核工作服务方案一般，工作标准基本满足申报要求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1～30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2</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实施条件</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3</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后续服务工作安排及承诺优于申报要求，保障有力，措施完善可行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2</w:t>
            </w:r>
            <w:r>
              <w:rPr>
                <w:rFonts w:hint="eastAsia" w:ascii="仿宋" w:hAnsi="仿宋" w:eastAsia="仿宋" w:cs="仿宋"/>
              </w:rPr>
              <w:t>1～</w:t>
            </w:r>
            <w:r>
              <w:rPr>
                <w:rFonts w:ascii="仿宋" w:hAnsi="仿宋" w:eastAsia="仿宋" w:cs="仿宋"/>
              </w:rPr>
              <w:t>3</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后续服务工作安排及承诺完全满足申报要求，保障措施可行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ascii="仿宋" w:hAnsi="仿宋" w:eastAsia="仿宋" w:cs="仿宋"/>
              </w:rPr>
              <w:t>10</w:t>
            </w:r>
            <w:r>
              <w:rPr>
                <w:rFonts w:hint="eastAsia" w:ascii="仿宋" w:hAnsi="仿宋" w:eastAsia="仿宋" w:cs="仿宋"/>
              </w:rPr>
              <w:t>～</w:t>
            </w:r>
            <w:r>
              <w:rPr>
                <w:rFonts w:ascii="仿宋" w:hAnsi="仿宋" w:eastAsia="仿宋" w:cs="仿宋"/>
              </w:rPr>
              <w:t>2</w:t>
            </w:r>
            <w:r>
              <w:rPr>
                <w:rFonts w:hint="eastAsia" w:ascii="仿宋" w:hAnsi="仿宋" w:eastAsia="仿宋" w:cs="仿宋"/>
              </w:rPr>
              <w:t>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后续服务工作安排及承诺基本满足要求，保障措施可行</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10</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3</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人员组成</w:t>
            </w:r>
          </w:p>
        </w:tc>
        <w:tc>
          <w:tcPr>
            <w:tcW w:w="1036"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系统</w:t>
            </w:r>
            <w:r>
              <w:rPr>
                <w:rFonts w:ascii="仿宋" w:hAnsi="仿宋" w:eastAsia="仿宋" w:cs="仿宋"/>
              </w:rPr>
              <w:t>开发</w:t>
            </w:r>
            <w:r>
              <w:rPr>
                <w:rFonts w:hint="eastAsia" w:ascii="仿宋" w:hAnsi="仿宋" w:eastAsia="仿宋" w:cs="仿宋"/>
              </w:rPr>
              <w:t>人员非常充足，服务</w:t>
            </w:r>
            <w:r>
              <w:rPr>
                <w:rFonts w:ascii="仿宋" w:hAnsi="仿宋" w:eastAsia="仿宋" w:cs="仿宋"/>
              </w:rPr>
              <w:t>人员配合</w:t>
            </w:r>
            <w:r>
              <w:rPr>
                <w:rFonts w:hint="eastAsia" w:ascii="仿宋" w:hAnsi="仿宋" w:eastAsia="仿宋" w:cs="仿宋"/>
              </w:rPr>
              <w:t>非常</w:t>
            </w:r>
            <w:r>
              <w:rPr>
                <w:rFonts w:ascii="仿宋" w:hAnsi="仿宋" w:eastAsia="仿宋" w:cs="仿宋"/>
              </w:rPr>
              <w:t>合理</w:t>
            </w:r>
            <w:r>
              <w:rPr>
                <w:rFonts w:hint="eastAsia" w:ascii="仿宋" w:hAnsi="仿宋" w:eastAsia="仿宋" w:cs="仿宋"/>
              </w:rPr>
              <w:t>，专业能力强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6～10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rPr>
                <w:rFonts w:ascii="仿宋" w:hAnsi="仿宋" w:eastAsia="仿宋" w:cs="仿宋"/>
                <w:sz w:val="24"/>
                <w:szCs w:val="24"/>
              </w:rPr>
            </w:pPr>
          </w:p>
        </w:tc>
        <w:tc>
          <w:tcPr>
            <w:tcW w:w="992" w:type="dxa"/>
            <w:vMerge w:val="restart"/>
          </w:tcPr>
          <w:p>
            <w:pPr>
              <w:adjustRightInd w:val="0"/>
              <w:snapToGrid w:val="0"/>
              <w:spacing w:line="44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系统</w:t>
            </w:r>
            <w:r>
              <w:rPr>
                <w:rFonts w:ascii="仿宋" w:hAnsi="仿宋" w:eastAsia="仿宋" w:cs="仿宋"/>
              </w:rPr>
              <w:t>开发</w:t>
            </w:r>
            <w:r>
              <w:rPr>
                <w:rFonts w:hint="eastAsia" w:ascii="仿宋" w:hAnsi="仿宋" w:eastAsia="仿宋" w:cs="仿宋"/>
              </w:rPr>
              <w:t>人员较充足，服务</w:t>
            </w:r>
            <w:r>
              <w:rPr>
                <w:rFonts w:ascii="仿宋" w:hAnsi="仿宋" w:eastAsia="仿宋" w:cs="仿宋"/>
              </w:rPr>
              <w:t>人员配合</w:t>
            </w:r>
            <w:r>
              <w:rPr>
                <w:rFonts w:hint="eastAsia" w:ascii="仿宋" w:hAnsi="仿宋" w:eastAsia="仿宋" w:cs="仿宋"/>
              </w:rPr>
              <w:t>比较</w:t>
            </w:r>
            <w:r>
              <w:rPr>
                <w:rFonts w:ascii="仿宋" w:hAnsi="仿宋" w:eastAsia="仿宋" w:cs="仿宋"/>
              </w:rPr>
              <w:t>合理</w:t>
            </w:r>
            <w:r>
              <w:rPr>
                <w:rFonts w:hint="eastAsia" w:ascii="仿宋" w:hAnsi="仿宋" w:eastAsia="仿宋" w:cs="仿宋"/>
              </w:rPr>
              <w:t>，专业能力强</w:t>
            </w:r>
            <w:r>
              <w:rPr>
                <w:rFonts w:ascii="仿宋" w:hAnsi="仿宋" w:eastAsia="仿宋" w:cs="仿宋"/>
              </w:rPr>
              <w:t xml:space="preserve"> </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4</w:t>
            </w:r>
          </w:p>
        </w:tc>
        <w:tc>
          <w:tcPr>
            <w:tcW w:w="767" w:type="dxa"/>
            <w:vMerge w:val="restart"/>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经费测算</w:t>
            </w:r>
          </w:p>
        </w:tc>
        <w:tc>
          <w:tcPr>
            <w:tcW w:w="1036" w:type="dxa"/>
            <w:vMerge w:val="restart"/>
            <w:vAlign w:val="center"/>
          </w:tcPr>
          <w:p>
            <w:pPr>
              <w:adjustRightInd w:val="0"/>
              <w:snapToGrid w:val="0"/>
              <w:spacing w:line="440" w:lineRule="exact"/>
              <w:jc w:val="center"/>
              <w:rPr>
                <w:rFonts w:ascii="仿宋" w:hAnsi="仿宋" w:eastAsia="仿宋" w:cs="仿宋"/>
              </w:rPr>
            </w:pPr>
            <w:r>
              <w:rPr>
                <w:rFonts w:ascii="仿宋" w:hAnsi="仿宋" w:eastAsia="仿宋" w:cs="仿宋"/>
              </w:rPr>
              <w:t>1</w:t>
            </w:r>
            <w:r>
              <w:rPr>
                <w:rFonts w:hint="eastAsia" w:ascii="仿宋" w:hAnsi="仿宋" w:eastAsia="仿宋" w:cs="仿宋"/>
              </w:rPr>
              <w:t>0</w:t>
            </w: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经费测算金额合理，依据充分，针对性强</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6～</w:t>
            </w:r>
            <w:r>
              <w:rPr>
                <w:rFonts w:ascii="仿宋" w:hAnsi="仿宋" w:eastAsia="仿宋" w:cs="仿宋"/>
              </w:rPr>
              <w:t>1</w:t>
            </w:r>
            <w:r>
              <w:rPr>
                <w:rFonts w:hint="eastAsia" w:ascii="仿宋" w:hAnsi="仿宋" w:eastAsia="仿宋" w:cs="仿宋"/>
              </w:rPr>
              <w:t>0</w:t>
            </w:r>
          </w:p>
        </w:tc>
        <w:tc>
          <w:tcPr>
            <w:tcW w:w="1068" w:type="dxa"/>
            <w:vMerge w:val="restart"/>
          </w:tcPr>
          <w:p>
            <w:pPr>
              <w:adjustRightInd w:val="0"/>
              <w:snapToGrid w:val="0"/>
              <w:spacing w:line="440" w:lineRule="exact"/>
              <w:jc w:val="center"/>
              <w:rPr>
                <w:rFonts w:ascii="仿宋" w:hAnsi="仿宋" w:eastAsia="仿宋" w:cs="仿宋"/>
                <w:sz w:val="24"/>
                <w:szCs w:val="24"/>
              </w:rPr>
            </w:pPr>
          </w:p>
        </w:tc>
        <w:tc>
          <w:tcPr>
            <w:tcW w:w="1134" w:type="dxa"/>
            <w:vMerge w:val="restart"/>
          </w:tcPr>
          <w:p>
            <w:pPr>
              <w:adjustRightInd w:val="0"/>
              <w:snapToGrid w:val="0"/>
              <w:spacing w:line="440" w:lineRule="exact"/>
              <w:jc w:val="center"/>
              <w:rPr>
                <w:rFonts w:ascii="仿宋" w:hAnsi="仿宋" w:eastAsia="仿宋" w:cs="仿宋"/>
                <w:sz w:val="24"/>
                <w:szCs w:val="24"/>
              </w:rPr>
            </w:pPr>
          </w:p>
        </w:tc>
        <w:tc>
          <w:tcPr>
            <w:tcW w:w="1032" w:type="dxa"/>
            <w:vMerge w:val="restart"/>
          </w:tcPr>
          <w:p>
            <w:pPr>
              <w:adjustRightInd w:val="0"/>
              <w:snapToGrid w:val="0"/>
              <w:spacing w:line="440" w:lineRule="exact"/>
              <w:jc w:val="center"/>
              <w:rPr>
                <w:rFonts w:ascii="仿宋" w:hAnsi="仿宋" w:eastAsia="仿宋" w:cs="仿宋"/>
                <w:sz w:val="24"/>
                <w:szCs w:val="24"/>
              </w:rPr>
            </w:pPr>
          </w:p>
        </w:tc>
        <w:tc>
          <w:tcPr>
            <w:tcW w:w="992" w:type="dxa"/>
            <w:vMerge w:val="restart"/>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adjustRightInd w:val="0"/>
              <w:snapToGrid w:val="0"/>
              <w:spacing w:line="440" w:lineRule="exact"/>
              <w:jc w:val="center"/>
              <w:rPr>
                <w:rFonts w:ascii="仿宋" w:hAnsi="仿宋" w:eastAsia="仿宋" w:cs="仿宋"/>
              </w:rPr>
            </w:pPr>
          </w:p>
        </w:tc>
        <w:tc>
          <w:tcPr>
            <w:tcW w:w="767" w:type="dxa"/>
            <w:vMerge w:val="continue"/>
            <w:vAlign w:val="center"/>
          </w:tcPr>
          <w:p>
            <w:pPr>
              <w:adjustRightInd w:val="0"/>
              <w:snapToGrid w:val="0"/>
              <w:spacing w:line="440" w:lineRule="exact"/>
              <w:jc w:val="center"/>
              <w:rPr>
                <w:rFonts w:ascii="仿宋" w:hAnsi="仿宋" w:eastAsia="仿宋" w:cs="仿宋"/>
              </w:rPr>
            </w:pPr>
          </w:p>
        </w:tc>
        <w:tc>
          <w:tcPr>
            <w:tcW w:w="1036" w:type="dxa"/>
            <w:vMerge w:val="continue"/>
            <w:vAlign w:val="center"/>
          </w:tcPr>
          <w:p>
            <w:pPr>
              <w:adjustRightInd w:val="0"/>
              <w:snapToGrid w:val="0"/>
              <w:spacing w:line="440" w:lineRule="exact"/>
              <w:jc w:val="center"/>
              <w:rPr>
                <w:rFonts w:ascii="仿宋" w:hAnsi="仿宋" w:eastAsia="仿宋" w:cs="仿宋"/>
              </w:rPr>
            </w:pPr>
          </w:p>
        </w:tc>
        <w:tc>
          <w:tcPr>
            <w:tcW w:w="6708" w:type="dxa"/>
            <w:vAlign w:val="center"/>
          </w:tcPr>
          <w:p>
            <w:pPr>
              <w:adjustRightInd w:val="0"/>
              <w:snapToGrid w:val="0"/>
              <w:spacing w:line="440" w:lineRule="exact"/>
              <w:rPr>
                <w:rFonts w:ascii="仿宋" w:hAnsi="仿宋" w:eastAsia="仿宋" w:cs="仿宋"/>
              </w:rPr>
            </w:pPr>
            <w:r>
              <w:rPr>
                <w:rFonts w:hint="eastAsia" w:ascii="仿宋" w:hAnsi="仿宋" w:eastAsia="仿宋" w:cs="仿宋"/>
              </w:rPr>
              <w:t>经费测算金额基本合理，测算依据基本符合要求</w:t>
            </w:r>
          </w:p>
        </w:tc>
        <w:tc>
          <w:tcPr>
            <w:tcW w:w="1027"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w:t>
            </w:r>
            <w:r>
              <w:rPr>
                <w:rFonts w:ascii="仿宋" w:hAnsi="仿宋" w:eastAsia="仿宋" w:cs="仿宋"/>
              </w:rPr>
              <w:t>5</w:t>
            </w:r>
          </w:p>
        </w:tc>
        <w:tc>
          <w:tcPr>
            <w:tcW w:w="1068" w:type="dxa"/>
            <w:vMerge w:val="continue"/>
          </w:tcPr>
          <w:p>
            <w:pPr>
              <w:adjustRightInd w:val="0"/>
              <w:snapToGrid w:val="0"/>
              <w:spacing w:line="440" w:lineRule="exact"/>
              <w:jc w:val="center"/>
              <w:rPr>
                <w:rFonts w:ascii="仿宋" w:hAnsi="仿宋" w:eastAsia="仿宋" w:cs="仿宋"/>
                <w:sz w:val="24"/>
                <w:szCs w:val="24"/>
              </w:rPr>
            </w:pPr>
          </w:p>
        </w:tc>
        <w:tc>
          <w:tcPr>
            <w:tcW w:w="1134" w:type="dxa"/>
            <w:vMerge w:val="continue"/>
          </w:tcPr>
          <w:p>
            <w:pPr>
              <w:adjustRightInd w:val="0"/>
              <w:snapToGrid w:val="0"/>
              <w:spacing w:line="440" w:lineRule="exact"/>
              <w:jc w:val="center"/>
              <w:rPr>
                <w:rFonts w:ascii="仿宋" w:hAnsi="仿宋" w:eastAsia="仿宋" w:cs="仿宋"/>
                <w:sz w:val="24"/>
                <w:szCs w:val="24"/>
              </w:rPr>
            </w:pPr>
          </w:p>
        </w:tc>
        <w:tc>
          <w:tcPr>
            <w:tcW w:w="1032" w:type="dxa"/>
            <w:vMerge w:val="continue"/>
          </w:tcPr>
          <w:p>
            <w:pPr>
              <w:adjustRightInd w:val="0"/>
              <w:snapToGrid w:val="0"/>
              <w:spacing w:line="440" w:lineRule="exact"/>
              <w:jc w:val="center"/>
              <w:rPr>
                <w:rFonts w:ascii="仿宋" w:hAnsi="仿宋" w:eastAsia="仿宋" w:cs="仿宋"/>
                <w:sz w:val="24"/>
                <w:szCs w:val="24"/>
              </w:rPr>
            </w:pPr>
          </w:p>
        </w:tc>
        <w:tc>
          <w:tcPr>
            <w:tcW w:w="992" w:type="dxa"/>
            <w:vMerge w:val="continue"/>
          </w:tcPr>
          <w:p>
            <w:pPr>
              <w:adjustRightInd w:val="0"/>
              <w:snapToGrid w:val="0"/>
              <w:spacing w:line="44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gridSpan w:val="2"/>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总分</w:t>
            </w:r>
          </w:p>
        </w:tc>
        <w:tc>
          <w:tcPr>
            <w:tcW w:w="1036" w:type="dxa"/>
            <w:vAlign w:val="center"/>
          </w:tcPr>
          <w:p>
            <w:pPr>
              <w:adjustRightInd w:val="0"/>
              <w:snapToGrid w:val="0"/>
              <w:spacing w:line="440" w:lineRule="exact"/>
              <w:jc w:val="center"/>
              <w:rPr>
                <w:rFonts w:ascii="仿宋" w:hAnsi="仿宋" w:eastAsia="仿宋" w:cs="仿宋"/>
              </w:rPr>
            </w:pPr>
            <w:r>
              <w:rPr>
                <w:rFonts w:hint="eastAsia" w:ascii="仿宋" w:hAnsi="仿宋" w:eastAsia="仿宋" w:cs="仿宋"/>
              </w:rPr>
              <w:t>100</w:t>
            </w:r>
          </w:p>
        </w:tc>
        <w:tc>
          <w:tcPr>
            <w:tcW w:w="7735" w:type="dxa"/>
            <w:gridSpan w:val="2"/>
            <w:vAlign w:val="center"/>
          </w:tcPr>
          <w:p>
            <w:pPr>
              <w:adjustRightInd w:val="0"/>
              <w:snapToGrid w:val="0"/>
              <w:spacing w:line="440" w:lineRule="exact"/>
              <w:jc w:val="center"/>
              <w:rPr>
                <w:rFonts w:ascii="仿宋" w:hAnsi="仿宋" w:eastAsia="仿宋" w:cs="仿宋"/>
              </w:rPr>
            </w:pPr>
          </w:p>
        </w:tc>
        <w:tc>
          <w:tcPr>
            <w:tcW w:w="1068" w:type="dxa"/>
          </w:tcPr>
          <w:p>
            <w:pPr>
              <w:adjustRightInd w:val="0"/>
              <w:snapToGrid w:val="0"/>
              <w:spacing w:line="440" w:lineRule="exact"/>
              <w:jc w:val="center"/>
              <w:rPr>
                <w:rFonts w:ascii="仿宋" w:hAnsi="仿宋" w:eastAsia="仿宋" w:cs="仿宋"/>
                <w:sz w:val="24"/>
                <w:szCs w:val="24"/>
              </w:rPr>
            </w:pPr>
          </w:p>
        </w:tc>
        <w:tc>
          <w:tcPr>
            <w:tcW w:w="1134" w:type="dxa"/>
          </w:tcPr>
          <w:p>
            <w:pPr>
              <w:adjustRightInd w:val="0"/>
              <w:snapToGrid w:val="0"/>
              <w:spacing w:line="440" w:lineRule="exact"/>
              <w:jc w:val="center"/>
              <w:rPr>
                <w:rFonts w:ascii="仿宋" w:hAnsi="仿宋" w:eastAsia="仿宋" w:cs="仿宋"/>
                <w:sz w:val="24"/>
                <w:szCs w:val="24"/>
              </w:rPr>
            </w:pPr>
          </w:p>
        </w:tc>
        <w:tc>
          <w:tcPr>
            <w:tcW w:w="1032" w:type="dxa"/>
          </w:tcPr>
          <w:p>
            <w:pPr>
              <w:adjustRightInd w:val="0"/>
              <w:snapToGrid w:val="0"/>
              <w:spacing w:line="440" w:lineRule="exact"/>
              <w:jc w:val="center"/>
              <w:rPr>
                <w:rFonts w:ascii="仿宋" w:hAnsi="仿宋" w:eastAsia="仿宋" w:cs="仿宋"/>
                <w:sz w:val="24"/>
                <w:szCs w:val="24"/>
              </w:rPr>
            </w:pPr>
          </w:p>
        </w:tc>
        <w:tc>
          <w:tcPr>
            <w:tcW w:w="992" w:type="dxa"/>
          </w:tcPr>
          <w:p>
            <w:pPr>
              <w:adjustRightInd w:val="0"/>
              <w:snapToGrid w:val="0"/>
              <w:spacing w:line="440" w:lineRule="exact"/>
              <w:jc w:val="center"/>
              <w:rPr>
                <w:rFonts w:ascii="仿宋" w:hAnsi="仿宋" w:eastAsia="仿宋" w:cs="仿宋"/>
                <w:sz w:val="24"/>
                <w:szCs w:val="24"/>
              </w:rPr>
            </w:pPr>
          </w:p>
        </w:tc>
      </w:tr>
    </w:tbl>
    <w:p>
      <w:pPr>
        <w:adjustRightInd w:val="0"/>
        <w:snapToGrid w:val="0"/>
        <w:spacing w:line="440" w:lineRule="exact"/>
        <w:ind w:left="-20" w:leftChars="-9" w:right="-878" w:rightChars="-399" w:firstLine="1440" w:firstLineChars="600"/>
        <w:rPr>
          <w:sz w:val="28"/>
          <w:szCs w:val="28"/>
        </w:rPr>
      </w:pPr>
      <w:r>
        <w:rPr>
          <w:rFonts w:hint="eastAsia" w:ascii="宋体" w:hAnsi="宋体" w:cs="Tahoma"/>
          <w:color w:val="000000"/>
          <w:sz w:val="24"/>
        </w:rPr>
        <w:t xml:space="preserve">评审专家：                                                       </w:t>
      </w:r>
      <w:r>
        <w:rPr>
          <w:rFonts w:hint="eastAsia" w:ascii="宋体" w:hAnsi="宋体" w:cs="Tahoma"/>
          <w:color w:val="000000"/>
        </w:rPr>
        <w:t>时间：    年    月    日</w:t>
      </w:r>
    </w:p>
    <w:p>
      <w:pPr>
        <w:widowControl/>
        <w:spacing w:line="360" w:lineRule="auto"/>
        <w:rPr>
          <w:sz w:val="28"/>
          <w:szCs w:val="28"/>
        </w:rPr>
        <w:sectPr>
          <w:pgSz w:w="16840" w:h="11907" w:orient="landscape"/>
          <w:pgMar w:top="1780" w:right="1418" w:bottom="1780" w:left="1418" w:header="737" w:footer="851" w:gutter="0"/>
          <w:cols w:space="720" w:num="1"/>
        </w:sectPr>
      </w:pPr>
    </w:p>
    <w:bookmarkEnd w:id="81"/>
    <w:p>
      <w:pPr>
        <w:pStyle w:val="18"/>
        <w:spacing w:after="0" w:line="240" w:lineRule="auto"/>
      </w:pPr>
      <w:bookmarkStart w:id="83" w:name="_Toc27473557"/>
      <w:bookmarkStart w:id="84" w:name="_Toc27473395"/>
      <w:bookmarkStart w:id="85" w:name="_Toc28551"/>
      <w:r>
        <w:rPr>
          <w:rFonts w:hint="eastAsia"/>
        </w:rPr>
        <w:t>第六章 成交及授予合同</w:t>
      </w:r>
      <w:bookmarkEnd w:id="83"/>
      <w:bookmarkEnd w:id="84"/>
      <w:bookmarkEnd w:id="85"/>
    </w:p>
    <w:p>
      <w:pPr>
        <w:pStyle w:val="18"/>
        <w:spacing w:after="0" w:line="240" w:lineRule="auto"/>
        <w:outlineLvl w:val="9"/>
      </w:pPr>
    </w:p>
    <w:bookmarkEnd w:id="82"/>
    <w:p>
      <w:pPr>
        <w:pStyle w:val="19"/>
        <w:numPr>
          <w:ilvl w:val="0"/>
          <w:numId w:val="0"/>
        </w:numPr>
        <w:spacing w:line="360" w:lineRule="auto"/>
        <w:ind w:firstLine="482" w:firstLineChars="200"/>
        <w:rPr>
          <w:b/>
          <w:bCs/>
          <w:szCs w:val="24"/>
        </w:rPr>
      </w:pPr>
      <w:bookmarkStart w:id="86" w:name="_Toc25934200"/>
      <w:bookmarkStart w:id="87" w:name="_Toc27473396"/>
      <w:bookmarkStart w:id="88" w:name="_Toc14866"/>
      <w:bookmarkStart w:id="89" w:name="_Toc27473558"/>
      <w:r>
        <w:rPr>
          <w:rFonts w:hint="eastAsia"/>
          <w:b/>
          <w:bCs/>
          <w:szCs w:val="24"/>
        </w:rPr>
        <w:t>一、成交</w:t>
      </w:r>
      <w:bookmarkEnd w:id="86"/>
      <w:bookmarkEnd w:id="87"/>
      <w:bookmarkEnd w:id="88"/>
      <w:bookmarkEnd w:id="89"/>
    </w:p>
    <w:p>
      <w:pPr>
        <w:pStyle w:val="20"/>
        <w:numPr>
          <w:ilvl w:val="0"/>
          <w:numId w:val="0"/>
        </w:numPr>
        <w:spacing w:line="360" w:lineRule="auto"/>
        <w:ind w:firstLine="480" w:firstLineChars="200"/>
        <w:outlineLvl w:val="9"/>
        <w:rPr>
          <w:sz w:val="24"/>
          <w:szCs w:val="24"/>
        </w:rPr>
      </w:pPr>
      <w:bookmarkStart w:id="90" w:name="_Toc25934201"/>
      <w:r>
        <w:rPr>
          <w:rFonts w:hint="eastAsia"/>
          <w:sz w:val="24"/>
          <w:szCs w:val="24"/>
        </w:rPr>
        <w:t>1.评审组长代表评审小组向申报人宣布评审结果。</w:t>
      </w:r>
      <w:bookmarkEnd w:id="90"/>
    </w:p>
    <w:p>
      <w:pPr>
        <w:pStyle w:val="20"/>
        <w:numPr>
          <w:ilvl w:val="0"/>
          <w:numId w:val="0"/>
        </w:numPr>
        <w:spacing w:line="360" w:lineRule="auto"/>
        <w:ind w:firstLine="480" w:firstLineChars="200"/>
        <w:outlineLvl w:val="9"/>
        <w:rPr>
          <w:sz w:val="24"/>
          <w:szCs w:val="24"/>
        </w:rPr>
      </w:pPr>
      <w:r>
        <w:rPr>
          <w:rFonts w:hint="eastAsia"/>
          <w:sz w:val="24"/>
          <w:szCs w:val="24"/>
        </w:rPr>
        <w:t>2.对申报人未成交的原因不作任何解释，申报书一律不退还。</w:t>
      </w:r>
    </w:p>
    <w:p>
      <w:pPr>
        <w:pStyle w:val="19"/>
        <w:numPr>
          <w:ilvl w:val="0"/>
          <w:numId w:val="0"/>
        </w:numPr>
        <w:spacing w:line="360" w:lineRule="auto"/>
        <w:ind w:firstLine="482" w:firstLineChars="200"/>
        <w:jc w:val="both"/>
        <w:rPr>
          <w:b/>
          <w:bCs/>
          <w:szCs w:val="24"/>
        </w:rPr>
      </w:pPr>
      <w:bookmarkStart w:id="91" w:name="_Toc437949208"/>
      <w:bookmarkEnd w:id="91"/>
      <w:bookmarkStart w:id="92" w:name="_Toc339030262"/>
      <w:bookmarkEnd w:id="92"/>
      <w:bookmarkStart w:id="93" w:name="_Toc27473397"/>
      <w:bookmarkStart w:id="94" w:name="_Toc27473559"/>
      <w:bookmarkStart w:id="95" w:name="_Toc25934205"/>
      <w:bookmarkStart w:id="96" w:name="_Toc14937"/>
      <w:r>
        <w:rPr>
          <w:rFonts w:hint="eastAsia"/>
          <w:b/>
          <w:bCs/>
          <w:szCs w:val="24"/>
        </w:rPr>
        <w:t>二、</w:t>
      </w:r>
      <w:bookmarkEnd w:id="93"/>
      <w:bookmarkEnd w:id="94"/>
      <w:bookmarkEnd w:id="95"/>
      <w:bookmarkStart w:id="97" w:name="_Toc27473398"/>
      <w:bookmarkStart w:id="98" w:name="_Toc25934206"/>
      <w:bookmarkStart w:id="99" w:name="_Toc27473560"/>
      <w:r>
        <w:rPr>
          <w:rFonts w:hint="eastAsia"/>
          <w:b/>
          <w:bCs/>
          <w:szCs w:val="24"/>
        </w:rPr>
        <w:t>合同签署</w:t>
      </w:r>
      <w:bookmarkEnd w:id="96"/>
      <w:bookmarkEnd w:id="97"/>
      <w:bookmarkEnd w:id="98"/>
      <w:bookmarkEnd w:id="99"/>
    </w:p>
    <w:p>
      <w:pPr>
        <w:pStyle w:val="20"/>
        <w:numPr>
          <w:ilvl w:val="0"/>
          <w:numId w:val="0"/>
        </w:numPr>
        <w:spacing w:line="360" w:lineRule="auto"/>
        <w:ind w:firstLine="480" w:firstLineChars="200"/>
        <w:outlineLvl w:val="9"/>
        <w:rPr>
          <w:sz w:val="24"/>
          <w:szCs w:val="24"/>
        </w:rPr>
      </w:pPr>
      <w:bookmarkStart w:id="100" w:name="_Toc25934207"/>
      <w:r>
        <w:rPr>
          <w:rFonts w:hint="eastAsia"/>
          <w:sz w:val="24"/>
          <w:szCs w:val="24"/>
        </w:rPr>
        <w:t>1.成交人应按成交通知书规定的时间，由法定代表人或授权委托人前往采购人处签订合同。</w:t>
      </w:r>
      <w:bookmarkEnd w:id="100"/>
      <w:bookmarkStart w:id="101" w:name="_Toc25934208"/>
    </w:p>
    <w:p>
      <w:pPr>
        <w:pStyle w:val="20"/>
        <w:numPr>
          <w:ilvl w:val="0"/>
          <w:numId w:val="0"/>
        </w:numPr>
        <w:spacing w:line="360" w:lineRule="auto"/>
        <w:ind w:firstLine="480" w:firstLineChars="200"/>
        <w:jc w:val="both"/>
        <w:rPr>
          <w:sz w:val="24"/>
          <w:szCs w:val="24"/>
        </w:rPr>
      </w:pPr>
      <w:r>
        <w:rPr>
          <w:rFonts w:hint="eastAsia"/>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sz w:val="24"/>
          <w:szCs w:val="24"/>
        </w:rPr>
        <w:t>。</w:t>
      </w:r>
    </w:p>
    <w:p>
      <w:pPr>
        <w:spacing w:line="360" w:lineRule="auto"/>
        <w:ind w:firstLine="482" w:firstLineChars="200"/>
        <w:rPr>
          <w:rFonts w:ascii="宋体" w:hAnsi="宋体" w:eastAsia="黑体"/>
          <w:b/>
          <w:bCs/>
          <w:kern w:val="2"/>
          <w:sz w:val="24"/>
          <w:szCs w:val="24"/>
        </w:rPr>
      </w:pPr>
      <w:r>
        <w:rPr>
          <w:rFonts w:hint="eastAsia" w:ascii="宋体" w:hAnsi="宋体" w:eastAsia="黑体"/>
          <w:b/>
          <w:bCs/>
          <w:kern w:val="2"/>
          <w:sz w:val="24"/>
          <w:szCs w:val="24"/>
        </w:rPr>
        <w:t>三、项目实施进度</w:t>
      </w:r>
    </w:p>
    <w:p>
      <w:pPr>
        <w:spacing w:line="360" w:lineRule="auto"/>
        <w:ind w:firstLine="480" w:firstLineChars="200"/>
        <w:rPr>
          <w:sz w:val="24"/>
          <w:szCs w:val="24"/>
        </w:rPr>
      </w:pPr>
      <w:r>
        <w:rPr>
          <w:rFonts w:hint="eastAsia" w:cs="Cambria"/>
          <w:sz w:val="24"/>
          <w:szCs w:val="24"/>
        </w:rPr>
        <w:t>本项目应于</w:t>
      </w:r>
      <w:r>
        <w:rPr>
          <w:rFonts w:cs="Cambria"/>
          <w:sz w:val="24"/>
          <w:szCs w:val="24"/>
        </w:rPr>
        <w:t>2024年12月15日前按照合同约定的成果通过验收，并出具履约保函（合同金额10%）承诺提供不少于6个月的</w:t>
      </w:r>
      <w:r>
        <w:rPr>
          <w:rFonts w:hint="eastAsia" w:cs="Cambria"/>
          <w:sz w:val="24"/>
          <w:szCs w:val="24"/>
        </w:rPr>
        <w:t>审核及</w:t>
      </w:r>
      <w:r>
        <w:rPr>
          <w:rFonts w:cs="Cambria"/>
          <w:sz w:val="24"/>
          <w:szCs w:val="24"/>
        </w:rPr>
        <w:t>系统维护服务</w:t>
      </w:r>
      <w:r>
        <w:rPr>
          <w:rFonts w:hint="eastAsia"/>
          <w:sz w:val="24"/>
          <w:szCs w:val="24"/>
        </w:rPr>
        <w:br w:type="page"/>
      </w:r>
    </w:p>
    <w:p>
      <w:pPr>
        <w:spacing w:line="400" w:lineRule="exact"/>
        <w:ind w:firstLine="321" w:firstLineChars="100"/>
        <w:jc w:val="center"/>
        <w:outlineLvl w:val="0"/>
        <w:rPr>
          <w:rFonts w:ascii="黑体" w:hAnsi="黑体" w:eastAsia="黑体" w:cs="黑体"/>
          <w:sz w:val="32"/>
        </w:rPr>
      </w:pPr>
      <w:bookmarkStart w:id="102" w:name="_Toc27473570"/>
      <w:bookmarkStart w:id="103" w:name="_Toc30201"/>
      <w:bookmarkStart w:id="104" w:name="_Toc27473408"/>
      <w:r>
        <w:rPr>
          <w:rFonts w:hint="eastAsia" w:ascii="黑体" w:hAnsi="黑体" w:eastAsia="黑体" w:cs="黑体"/>
          <w:b/>
          <w:bCs/>
          <w:sz w:val="32"/>
        </w:rPr>
        <w:t>第七章 申报书格式</w:t>
      </w:r>
      <w:bookmarkEnd w:id="102"/>
      <w:bookmarkEnd w:id="103"/>
      <w:bookmarkEnd w:id="104"/>
    </w:p>
    <w:p/>
    <w:p/>
    <w:p>
      <w:pPr>
        <w:pStyle w:val="18"/>
        <w:spacing w:after="0" w:line="240" w:lineRule="auto"/>
        <w:outlineLvl w:val="9"/>
      </w:pPr>
    </w:p>
    <w:p/>
    <w:p/>
    <w:p/>
    <w:p/>
    <w:p/>
    <w:p/>
    <w:p/>
    <w:p>
      <w:pPr>
        <w:jc w:val="center"/>
        <w:rPr>
          <w:rFonts w:ascii="黑体" w:hAnsi="黑体" w:eastAsia="黑体"/>
          <w:sz w:val="44"/>
          <w:szCs w:val="44"/>
        </w:rPr>
      </w:pPr>
    </w:p>
    <w:p>
      <w:pPr>
        <w:jc w:val="center"/>
        <w:rPr>
          <w:rFonts w:ascii="黑体" w:hAnsi="黑体" w:eastAsia="黑体"/>
          <w:sz w:val="48"/>
          <w:szCs w:val="48"/>
        </w:rPr>
      </w:pPr>
      <w:r>
        <w:rPr>
          <w:rFonts w:hint="eastAsia" w:ascii="黑体" w:hAnsi="黑体" w:eastAsia="黑体"/>
          <w:sz w:val="48"/>
          <w:szCs w:val="48"/>
        </w:rPr>
        <w:t>项目申报书</w:t>
      </w:r>
    </w:p>
    <w:p/>
    <w:p/>
    <w:p/>
    <w:p/>
    <w:p/>
    <w:p/>
    <w:p/>
    <w:p/>
    <w:p/>
    <w:p/>
    <w:p/>
    <w:p/>
    <w:p/>
    <w:p/>
    <w:p/>
    <w:p/>
    <w:p>
      <w:pPr>
        <w:rPr>
          <w:rFonts w:ascii="黑体" w:hAnsi="黑体" w:eastAsia="黑体"/>
          <w:sz w:val="30"/>
          <w:szCs w:val="30"/>
          <w:u w:val="single"/>
        </w:rPr>
      </w:pPr>
      <w:r>
        <w:rPr>
          <w:rFonts w:hint="eastAsia" w:ascii="黑体" w:hAnsi="黑体" w:eastAsia="黑体"/>
          <w:sz w:val="30"/>
          <w:szCs w:val="30"/>
        </w:rPr>
        <w:t>项目名称：</w:t>
      </w:r>
      <w:r>
        <w:rPr>
          <w:rFonts w:hint="eastAsia" w:ascii="黑体" w:hAnsi="黑体" w:eastAsia="黑体"/>
          <w:sz w:val="30"/>
          <w:szCs w:val="30"/>
          <w:u w:val="single"/>
        </w:rPr>
        <w:t xml:space="preserve">                               </w:t>
      </w:r>
    </w:p>
    <w:p>
      <w:pPr>
        <w:rPr>
          <w:rFonts w:ascii="黑体" w:hAnsi="黑体" w:eastAsia="黑体"/>
          <w:sz w:val="30"/>
          <w:szCs w:val="30"/>
          <w:u w:val="single"/>
        </w:rPr>
      </w:pPr>
      <w:r>
        <w:rPr>
          <w:rFonts w:hint="eastAsia" w:ascii="黑体" w:hAnsi="黑体" w:eastAsia="黑体"/>
          <w:sz w:val="30"/>
          <w:szCs w:val="30"/>
        </w:rPr>
        <w:t>申报单位：</w:t>
      </w:r>
      <w:r>
        <w:rPr>
          <w:rFonts w:hint="eastAsia" w:ascii="黑体" w:hAnsi="黑体" w:eastAsia="黑体"/>
          <w:sz w:val="30"/>
          <w:szCs w:val="30"/>
          <w:u w:val="single"/>
        </w:rPr>
        <w:t xml:space="preserve">                               </w:t>
      </w:r>
    </w:p>
    <w:p>
      <w:pPr>
        <w:rPr>
          <w:rFonts w:ascii="黑体" w:hAnsi="黑体" w:eastAsia="黑体"/>
          <w:sz w:val="30"/>
          <w:szCs w:val="30"/>
          <w:u w:val="single"/>
          <w:lang w:val="en-US"/>
        </w:rPr>
      </w:pPr>
      <w:r>
        <w:rPr>
          <w:rFonts w:hint="eastAsia" w:ascii="黑体" w:hAnsi="黑体" w:eastAsia="黑体"/>
          <w:sz w:val="30"/>
          <w:szCs w:val="30"/>
        </w:rPr>
        <w:t>申报日期：</w:t>
      </w:r>
      <w:r>
        <w:rPr>
          <w:rFonts w:hint="eastAsia" w:ascii="黑体" w:hAnsi="黑体" w:eastAsia="黑体"/>
          <w:sz w:val="30"/>
          <w:szCs w:val="30"/>
          <w:u w:val="single"/>
        </w:rPr>
        <w:t xml:space="preserve">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年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 xml:space="preserve">月   </w:t>
      </w:r>
      <w:r>
        <w:rPr>
          <w:rFonts w:hint="eastAsia" w:ascii="黑体" w:hAnsi="黑体" w:eastAsia="黑体"/>
          <w:sz w:val="30"/>
          <w:szCs w:val="30"/>
          <w:u w:val="single"/>
          <w:lang w:val="en-US"/>
        </w:rPr>
        <w:t xml:space="preserve">   </w:t>
      </w:r>
      <w:r>
        <w:rPr>
          <w:rFonts w:hint="eastAsia" w:ascii="黑体" w:hAnsi="黑体" w:eastAsia="黑体"/>
          <w:sz w:val="30"/>
          <w:szCs w:val="30"/>
          <w:u w:val="single"/>
        </w:rPr>
        <w:t>日</w:t>
      </w:r>
      <w:r>
        <w:rPr>
          <w:rFonts w:hint="eastAsia" w:ascii="黑体" w:hAnsi="黑体" w:eastAsia="黑体"/>
          <w:sz w:val="30"/>
          <w:szCs w:val="30"/>
          <w:u w:val="single"/>
          <w:lang w:val="en-US"/>
        </w:rPr>
        <w:t xml:space="preserve">       </w:t>
      </w:r>
    </w:p>
    <w:p>
      <w:pPr>
        <w:rPr>
          <w:rFonts w:ascii="黑体" w:hAnsi="黑体" w:eastAsia="黑体"/>
          <w:sz w:val="30"/>
          <w:szCs w:val="30"/>
          <w:u w:val="single"/>
        </w:rPr>
      </w:pPr>
    </w:p>
    <w:p>
      <w:r>
        <w:rPr>
          <w:rFonts w:hint="eastAsia"/>
        </w:rPr>
        <w:br w:type="page"/>
      </w:r>
    </w:p>
    <w:tbl>
      <w:tblPr>
        <w:tblStyle w:val="14"/>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rPr>
                <w:rFonts w:cs="Calibri"/>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二、项目方案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系统</w:t>
            </w:r>
            <w:r>
              <w:rPr>
                <w:rFonts w:cs="Calibri"/>
              </w:rPr>
              <w:t>设计方案</w:t>
            </w:r>
            <w:r>
              <w:rPr>
                <w:rFonts w:hint="eastAsia" w:cs="Calibri"/>
              </w:rPr>
              <w:t>、审核服务工作内容、针对性服务方案等。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rPr>
                <w:rFonts w:cs="Calibri"/>
              </w:rPr>
            </w:pPr>
            <w:r>
              <w:rPr>
                <w:rFonts w:hint="eastAsia" w:cs="Calibri"/>
              </w:rPr>
              <w:t>与本项目类似或相关的工作经验和既往成功案例，实施条件（如物质条件、财务状况等），以及反映申报单位综合实力、履约能力的其他材料等，并提供相关证明材料。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在本项目中</w:t>
            </w:r>
          </w:p>
          <w:p>
            <w:pPr>
              <w:jc w:val="center"/>
              <w:rPr>
                <w:rFonts w:cs="Calibri"/>
              </w:rPr>
            </w:pPr>
            <w:r>
              <w:rPr>
                <w:rFonts w:hint="eastAsia" w:cs="Calibri"/>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r>
              <w:rPr>
                <w:rFonts w:hint="eastAsia" w:cs="Calibri"/>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c>
          <w:tcPr>
            <w:tcW w:w="2137" w:type="dxa"/>
            <w:tcBorders>
              <w:top w:val="single" w:color="000000" w:sz="4" w:space="0"/>
              <w:left w:val="single" w:color="000000" w:sz="4" w:space="0"/>
              <w:bottom w:val="single" w:color="000000" w:sz="4" w:space="0"/>
              <w:right w:val="single" w:color="000000" w:sz="4" w:space="0"/>
            </w:tcBorders>
            <w:vAlign w:val="center"/>
          </w:tcPr>
          <w:p>
            <w:pPr>
              <w:jc w:val="center"/>
              <w:rPr>
                <w:rFonts w:cs="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rPr>
                <w:rFonts w:cs="Calibri"/>
              </w:rPr>
            </w:pPr>
            <w:r>
              <w:rPr>
                <w:rFonts w:hint="eastAsia" w:cs="Calibri"/>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pStyle w:val="22"/>
              <w:spacing w:before="156"/>
              <w:ind w:firstLine="460"/>
              <w:rPr>
                <w:sz w:val="23"/>
                <w:szCs w:val="23"/>
              </w:rPr>
            </w:pPr>
            <w:r>
              <w:rPr>
                <w:rFonts w:hint="eastAsia"/>
                <w:sz w:val="23"/>
                <w:szCs w:val="23"/>
              </w:rPr>
              <w:t xml:space="preserve">单位负责人（签名）： </w:t>
            </w:r>
          </w:p>
          <w:p>
            <w:pPr>
              <w:pStyle w:val="22"/>
              <w:spacing w:before="156"/>
              <w:ind w:firstLine="460"/>
              <w:rPr>
                <w:sz w:val="23"/>
                <w:szCs w:val="23"/>
              </w:rPr>
            </w:pPr>
          </w:p>
          <w:p>
            <w:pPr>
              <w:pStyle w:val="22"/>
              <w:spacing w:before="156"/>
              <w:ind w:right="920" w:firstLine="460"/>
              <w:jc w:val="right"/>
              <w:rPr>
                <w:sz w:val="23"/>
                <w:szCs w:val="23"/>
              </w:rPr>
            </w:pPr>
            <w:r>
              <w:rPr>
                <w:rFonts w:hint="eastAsia"/>
                <w:sz w:val="23"/>
                <w:szCs w:val="23"/>
              </w:rPr>
              <w:t>年 月 日</w:t>
            </w:r>
          </w:p>
          <w:p>
            <w:pPr>
              <w:rPr>
                <w:rFonts w:cs="Calibri"/>
              </w:rPr>
            </w:pPr>
          </w:p>
          <w:p>
            <w:pPr>
              <w:ind w:right="840" w:firstLine="4950" w:firstLineChars="2250"/>
              <w:jc w:val="right"/>
              <w:rPr>
                <w:rFonts w:cs="Calibri"/>
              </w:rPr>
            </w:pPr>
            <w:r>
              <w:rPr>
                <w:rFonts w:hint="eastAsia" w:cs="Calibri"/>
              </w:rPr>
              <w:t>（单位公章）</w:t>
            </w:r>
          </w:p>
        </w:tc>
      </w:tr>
    </w:tbl>
    <w:p/>
    <w:p/>
    <w:p>
      <w:pPr>
        <w:pStyle w:val="18"/>
        <w:spacing w:after="0" w:line="240" w:lineRule="auto"/>
        <w:outlineLvl w:val="1"/>
      </w:pPr>
      <w:r>
        <w:rPr>
          <w:rFonts w:hint="eastAsia"/>
        </w:rPr>
        <w:br w:type="page"/>
      </w:r>
      <w:bookmarkStart w:id="105" w:name="_Toc27473410"/>
      <w:bookmarkStart w:id="106" w:name="_Toc27473572"/>
      <w:bookmarkStart w:id="107" w:name="_Toc19202"/>
      <w:r>
        <w:rPr>
          <w:rFonts w:hint="eastAsia"/>
        </w:rPr>
        <w:t>二、法定代表人资格证明书及身份证复印件、授权委托书</w:t>
      </w:r>
      <w:bookmarkEnd w:id="105"/>
      <w:bookmarkEnd w:id="106"/>
      <w:bookmarkEnd w:id="107"/>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法定代表人身份证明书</w:t>
      </w:r>
    </w:p>
    <w:p>
      <w:pPr>
        <w:pStyle w:val="5"/>
        <w:spacing w:line="440" w:lineRule="exact"/>
        <w:ind w:firstLine="643"/>
        <w:jc w:val="center"/>
        <w:rPr>
          <w:rFonts w:cs="宋体"/>
          <w:b/>
          <w:sz w:val="32"/>
          <w:szCs w:val="32"/>
        </w:rPr>
      </w:pPr>
    </w:p>
    <w:p>
      <w:pPr>
        <w:pStyle w:val="5"/>
        <w:spacing w:line="440" w:lineRule="exact"/>
        <w:ind w:firstLine="440"/>
        <w:rPr>
          <w:rFonts w:cs="宋体"/>
        </w:rPr>
      </w:pPr>
      <w:r>
        <w:rPr>
          <w:rFonts w:hint="eastAsia" w:cs="宋体"/>
        </w:rPr>
        <w:t>单位名称：</w:t>
      </w:r>
    </w:p>
    <w:p>
      <w:pPr>
        <w:pStyle w:val="5"/>
        <w:spacing w:line="440" w:lineRule="exact"/>
        <w:ind w:firstLine="440"/>
        <w:rPr>
          <w:rFonts w:cs="宋体"/>
        </w:rPr>
      </w:pPr>
      <w:r>
        <w:rPr>
          <w:rFonts w:hint="eastAsia" w:cs="宋体"/>
        </w:rPr>
        <w:t>单位性质：</w:t>
      </w:r>
    </w:p>
    <w:p>
      <w:pPr>
        <w:pStyle w:val="5"/>
        <w:spacing w:line="440" w:lineRule="exact"/>
        <w:ind w:firstLine="440"/>
        <w:rPr>
          <w:rFonts w:cs="宋体"/>
        </w:rPr>
      </w:pPr>
      <w:r>
        <w:rPr>
          <w:rFonts w:hint="eastAsia" w:cs="宋体"/>
        </w:rPr>
        <w:t>地    址：</w:t>
      </w:r>
    </w:p>
    <w:p>
      <w:pPr>
        <w:pStyle w:val="5"/>
        <w:spacing w:line="440" w:lineRule="exact"/>
        <w:ind w:firstLine="440"/>
        <w:rPr>
          <w:rFonts w:cs="宋体"/>
        </w:rPr>
      </w:pPr>
      <w:r>
        <w:rPr>
          <w:rFonts w:hint="eastAsia" w:cs="宋体"/>
        </w:rPr>
        <w:t>成立时间：年月日</w:t>
      </w:r>
    </w:p>
    <w:p>
      <w:pPr>
        <w:pStyle w:val="5"/>
        <w:spacing w:line="440" w:lineRule="exact"/>
        <w:ind w:firstLine="440"/>
        <w:rPr>
          <w:rFonts w:cs="宋体"/>
        </w:rPr>
      </w:pPr>
      <w:r>
        <w:rPr>
          <w:rFonts w:hint="eastAsia" w:cs="宋体"/>
        </w:rPr>
        <w:t>经营期限：</w:t>
      </w:r>
    </w:p>
    <w:p>
      <w:pPr>
        <w:pStyle w:val="5"/>
        <w:spacing w:line="440" w:lineRule="exact"/>
        <w:ind w:firstLine="440"/>
        <w:rPr>
          <w:rFonts w:cs="宋体"/>
        </w:rPr>
      </w:pPr>
      <w:r>
        <w:rPr>
          <w:rFonts w:hint="eastAsia" w:cs="宋体"/>
        </w:rPr>
        <w:t>姓    名：性别：年龄：</w:t>
      </w:r>
    </w:p>
    <w:p>
      <w:pPr>
        <w:pStyle w:val="5"/>
        <w:spacing w:line="440" w:lineRule="exact"/>
        <w:ind w:firstLine="440"/>
        <w:rPr>
          <w:rFonts w:cs="宋体"/>
          <w:u w:val="single"/>
        </w:rPr>
      </w:pPr>
      <w:r>
        <w:rPr>
          <w:rFonts w:hint="eastAsia" w:cs="宋体"/>
        </w:rPr>
        <w:t>职务：系：</w:t>
      </w:r>
      <w:r>
        <w:rPr>
          <w:rFonts w:hint="eastAsia" w:cs="宋体"/>
          <w:u w:val="single"/>
        </w:rPr>
        <w:t xml:space="preserve">     (申报人单位名称)        </w:t>
      </w:r>
    </w:p>
    <w:p>
      <w:pPr>
        <w:pStyle w:val="5"/>
        <w:spacing w:line="440" w:lineRule="exact"/>
        <w:ind w:firstLine="440"/>
        <w:rPr>
          <w:rFonts w:cs="宋体"/>
        </w:rPr>
      </w:pPr>
      <w:r>
        <w:rPr>
          <w:rFonts w:hint="eastAsia" w:cs="宋体"/>
        </w:rPr>
        <w:t>的法定代表人。</w:t>
      </w:r>
    </w:p>
    <w:p>
      <w:pPr>
        <w:pStyle w:val="5"/>
        <w:spacing w:line="440" w:lineRule="exact"/>
        <w:ind w:firstLine="440"/>
        <w:rPr>
          <w:rFonts w:cs="宋体"/>
        </w:rPr>
      </w:pPr>
      <w:r>
        <w:rPr>
          <w:rFonts w:hint="eastAsia" w:cs="宋体"/>
        </w:rPr>
        <w:t>特此证明</w:t>
      </w:r>
    </w:p>
    <w:p>
      <w:pPr>
        <w:pStyle w:val="5"/>
        <w:spacing w:line="440" w:lineRule="exact"/>
        <w:ind w:right="480" w:firstLine="3799" w:firstLineChars="1727"/>
        <w:rPr>
          <w:rFonts w:cs="宋体"/>
        </w:rPr>
      </w:pPr>
      <w:r>
        <w:rPr>
          <w:rFonts w:hint="eastAsia" w:cs="宋体"/>
        </w:rPr>
        <w:t>申报人(盖章)：</w:t>
      </w:r>
    </w:p>
    <w:p>
      <w:pPr>
        <w:pStyle w:val="5"/>
        <w:spacing w:line="440" w:lineRule="exact"/>
        <w:ind w:firstLine="440"/>
        <w:jc w:val="right"/>
        <w:rPr>
          <w:rFonts w:cs="宋体"/>
        </w:rPr>
      </w:pPr>
      <w:r>
        <w:rPr>
          <w:rFonts w:hint="eastAsia" w:cs="宋体"/>
        </w:rPr>
        <w:t>日   期：年月日</w:t>
      </w:r>
    </w:p>
    <w:p>
      <w:pPr>
        <w:pStyle w:val="5"/>
        <w:spacing w:line="440" w:lineRule="exact"/>
        <w:ind w:firstLine="440"/>
        <w:rPr>
          <w:rFonts w:cs="宋体"/>
        </w:rPr>
      </w:pPr>
    </w:p>
    <w:p>
      <w:pPr>
        <w:rPr>
          <w:rFonts w:ascii="黑体" w:hAnsi="黑体" w:eastAsia="黑体" w:cs="黑体"/>
          <w:sz w:val="32"/>
          <w:szCs w:val="32"/>
        </w:rPr>
      </w:pPr>
    </w:p>
    <w:p>
      <w:pPr>
        <w:pStyle w:val="5"/>
        <w:spacing w:line="440" w:lineRule="exact"/>
        <w:ind w:firstLine="640"/>
        <w:jc w:val="center"/>
        <w:rPr>
          <w:rFonts w:ascii="黑体" w:hAnsi="黑体" w:eastAsia="黑体" w:cs="黑体"/>
          <w:sz w:val="32"/>
          <w:szCs w:val="32"/>
        </w:rPr>
      </w:pPr>
      <w:r>
        <w:rPr>
          <w:rFonts w:hint="eastAsia" w:ascii="黑体" w:hAnsi="黑体" w:eastAsia="黑体" w:cs="黑体"/>
          <w:sz w:val="32"/>
          <w:szCs w:val="32"/>
        </w:rPr>
        <w:t>授权委托书</w:t>
      </w:r>
    </w:p>
    <w:p>
      <w:pPr>
        <w:spacing w:line="440" w:lineRule="exact"/>
        <w:ind w:firstLine="480"/>
        <w:rPr>
          <w:b/>
        </w:rPr>
      </w:pPr>
    </w:p>
    <w:p>
      <w:pPr>
        <w:pStyle w:val="6"/>
        <w:spacing w:line="440" w:lineRule="exact"/>
        <w:ind w:firstLine="480"/>
        <w:rPr>
          <w:rFonts w:eastAsia="宋体"/>
          <w:color w:val="auto"/>
          <w:sz w:val="24"/>
        </w:rPr>
      </w:pPr>
      <w:r>
        <w:rPr>
          <w:rFonts w:hint="eastAsia" w:eastAsia="宋体"/>
          <w:color w:val="auto"/>
          <w:sz w:val="24"/>
        </w:rPr>
        <w:t>本授权委托声明：我（姓名）系（申报单位）的法定代表人，现授权委托 （单位名称）（姓名）为我的授权代表人，以本公司的名义参加</w:t>
      </w:r>
      <w:r>
        <w:rPr>
          <w:rFonts w:hint="eastAsia" w:eastAsia="宋体"/>
          <w:color w:val="auto"/>
          <w:sz w:val="24"/>
          <w:u w:val="single"/>
        </w:rPr>
        <w:t xml:space="preserve"> 项目</w:t>
      </w:r>
      <w:r>
        <w:rPr>
          <w:rFonts w:hint="eastAsia" w:eastAsia="宋体"/>
          <w:color w:val="auto"/>
          <w:sz w:val="24"/>
        </w:rPr>
        <w:t>申报，授权委托人所签署的一切文件和处理与有关的一切事务，我均予以承认。</w:t>
      </w:r>
    </w:p>
    <w:p>
      <w:pPr>
        <w:pStyle w:val="6"/>
        <w:spacing w:line="440" w:lineRule="exact"/>
        <w:ind w:firstLine="480"/>
        <w:rPr>
          <w:rFonts w:eastAsia="宋体"/>
          <w:color w:val="auto"/>
          <w:sz w:val="24"/>
        </w:rPr>
      </w:pPr>
      <w:r>
        <w:rPr>
          <w:rFonts w:hint="eastAsia" w:eastAsia="宋体"/>
          <w:color w:val="auto"/>
          <w:sz w:val="24"/>
        </w:rPr>
        <w:t>授权委托人无转委托权，特此委托。</w:t>
      </w:r>
    </w:p>
    <w:p>
      <w:pPr>
        <w:pStyle w:val="6"/>
        <w:spacing w:line="440" w:lineRule="exact"/>
        <w:ind w:firstLine="480"/>
        <w:rPr>
          <w:rFonts w:eastAsia="宋体"/>
          <w:color w:val="auto"/>
          <w:sz w:val="24"/>
          <w:u w:val="single"/>
        </w:rPr>
      </w:pPr>
      <w:r>
        <w:rPr>
          <w:rFonts w:hint="eastAsia" w:eastAsia="宋体"/>
          <w:color w:val="auto"/>
          <w:sz w:val="24"/>
        </w:rPr>
        <w:t>授权委托人：性别：  年龄：</w:t>
      </w:r>
    </w:p>
    <w:p>
      <w:pPr>
        <w:pStyle w:val="6"/>
        <w:spacing w:line="440" w:lineRule="exact"/>
        <w:ind w:firstLine="480"/>
        <w:rPr>
          <w:rFonts w:eastAsia="宋体"/>
          <w:color w:val="auto"/>
          <w:sz w:val="24"/>
        </w:rPr>
      </w:pPr>
      <w:r>
        <w:rPr>
          <w:rFonts w:hint="eastAsia" w:eastAsia="宋体"/>
          <w:color w:val="auto"/>
          <w:sz w:val="24"/>
        </w:rPr>
        <w:t>单位： 部门： 职务：</w:t>
      </w:r>
    </w:p>
    <w:p>
      <w:pPr>
        <w:pStyle w:val="11"/>
        <w:spacing w:line="440" w:lineRule="exact"/>
        <w:ind w:firstLine="480"/>
        <w:jc w:val="both"/>
        <w:rPr>
          <w:rFonts w:cs="宋体"/>
          <w:color w:val="auto"/>
        </w:rPr>
      </w:pPr>
      <w:r>
        <w:rPr>
          <w:rFonts w:hint="eastAsia" w:cs="宋体"/>
          <w:color w:val="auto"/>
        </w:rPr>
        <w:t>申报单位（盖章）：</w:t>
      </w:r>
    </w:p>
    <w:p>
      <w:pPr>
        <w:pStyle w:val="6"/>
        <w:spacing w:line="440" w:lineRule="exact"/>
        <w:ind w:firstLine="480"/>
        <w:rPr>
          <w:rFonts w:eastAsia="宋体"/>
          <w:color w:val="auto"/>
          <w:sz w:val="24"/>
        </w:rPr>
      </w:pPr>
      <w:r>
        <w:rPr>
          <w:rFonts w:hint="eastAsia" w:eastAsia="宋体"/>
          <w:color w:val="auto"/>
          <w:sz w:val="24"/>
        </w:rPr>
        <w:t xml:space="preserve">法定代表人（签字或盖章）： </w:t>
      </w:r>
    </w:p>
    <w:p>
      <w:pPr>
        <w:pStyle w:val="6"/>
        <w:spacing w:line="440" w:lineRule="exact"/>
        <w:ind w:firstLine="480"/>
        <w:rPr>
          <w:rFonts w:eastAsia="宋体"/>
          <w:color w:val="auto"/>
          <w:sz w:val="24"/>
        </w:rPr>
      </w:pPr>
      <w:r>
        <w:rPr>
          <w:rFonts w:hint="eastAsia" w:eastAsia="宋体"/>
          <w:color w:val="auto"/>
          <w:sz w:val="24"/>
        </w:rPr>
        <w:t>日期：    年    月   日</w:t>
      </w:r>
    </w:p>
    <w:p>
      <w:pPr>
        <w:rPr>
          <w:b/>
          <w:sz w:val="32"/>
          <w:szCs w:val="32"/>
        </w:rPr>
      </w:pPr>
    </w:p>
    <w:p>
      <w:pPr>
        <w:spacing w:line="440" w:lineRule="exact"/>
        <w:jc w:val="center"/>
        <w:rPr>
          <w:b/>
          <w:sz w:val="32"/>
          <w:szCs w:val="32"/>
        </w:rPr>
      </w:pPr>
    </w:p>
    <w:p>
      <w:pPr>
        <w:spacing w:line="440" w:lineRule="exact"/>
        <w:jc w:val="center"/>
        <w:rPr>
          <w:b/>
          <w:sz w:val="32"/>
          <w:szCs w:val="32"/>
        </w:rPr>
      </w:pPr>
    </w:p>
    <w:p>
      <w:pPr>
        <w:spacing w:line="440" w:lineRule="exact"/>
        <w:jc w:val="center"/>
        <w:rPr>
          <w:b/>
          <w:sz w:val="32"/>
          <w:szCs w:val="32"/>
        </w:rPr>
      </w:pPr>
      <w:r>
        <w:rPr>
          <w:rFonts w:hint="eastAsia"/>
          <w:b/>
          <w:sz w:val="32"/>
          <w:szCs w:val="32"/>
        </w:rPr>
        <w:t>三、申报人项目负责人简历表</w:t>
      </w:r>
    </w:p>
    <w:tbl>
      <w:tblPr>
        <w:tblStyle w:val="14"/>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姓  名</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职  务</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949"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33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3323" w:type="dxa"/>
            <w:gridSpan w:val="4"/>
            <w:tcBorders>
              <w:top w:val="single" w:color="000000" w:sz="6" w:space="0"/>
              <w:left w:val="single" w:color="000000" w:sz="6" w:space="0"/>
              <w:bottom w:val="single" w:color="000000" w:sz="6" w:space="0"/>
              <w:right w:val="single" w:color="auto" w:sz="4" w:space="0"/>
            </w:tcBorders>
          </w:tcPr>
          <w:p>
            <w:pPr>
              <w:spacing w:line="240" w:lineRule="atLeast"/>
              <w:jc w:val="center"/>
              <w:rPr>
                <w:szCs w:val="21"/>
              </w:rPr>
            </w:pPr>
            <w:r>
              <w:rPr>
                <w:rFonts w:hint="eastAsia"/>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项目名称</w:t>
            </w: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工作进展</w:t>
            </w: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r>
              <w:rPr>
                <w:rFonts w:hint="eastAsia"/>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710"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577" w:type="dxa"/>
            <w:gridSpan w:val="2"/>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2309" w:type="dxa"/>
            <w:gridSpan w:val="3"/>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c>
          <w:tcPr>
            <w:tcW w:w="1665" w:type="dxa"/>
            <w:tcBorders>
              <w:top w:val="single" w:color="000000" w:sz="6" w:space="0"/>
              <w:left w:val="single" w:color="000000" w:sz="6" w:space="0"/>
              <w:bottom w:val="single" w:color="000000" w:sz="6" w:space="0"/>
              <w:right w:val="single" w:color="000000" w:sz="6" w:space="0"/>
            </w:tcBorders>
          </w:tcPr>
          <w:p>
            <w:pPr>
              <w:spacing w:line="240" w:lineRule="atLeast"/>
              <w:jc w:val="center"/>
              <w:rPr>
                <w:szCs w:val="21"/>
              </w:rPr>
            </w:pPr>
          </w:p>
        </w:tc>
      </w:tr>
    </w:tbl>
    <w:p>
      <w:pPr>
        <w:spacing w:line="440" w:lineRule="exact"/>
      </w:pPr>
      <w:r>
        <w:rPr>
          <w:rFonts w:hint="eastAsia"/>
        </w:rPr>
        <w:t>注：一旦成交，未经采购人同意，项目负责人不得擅自调整。</w:t>
      </w:r>
    </w:p>
    <w:p>
      <w:pPr>
        <w:rPr>
          <w:b/>
          <w:sz w:val="32"/>
          <w:szCs w:val="32"/>
        </w:rPr>
      </w:pPr>
      <w:r>
        <w:rPr>
          <w:rFonts w:hint="eastAsia"/>
          <w:b/>
          <w:sz w:val="32"/>
          <w:szCs w:val="32"/>
        </w:rPr>
        <w:br w:type="page"/>
      </w:r>
    </w:p>
    <w:p>
      <w:pPr>
        <w:spacing w:line="440" w:lineRule="exact"/>
        <w:jc w:val="center"/>
        <w:rPr>
          <w:b/>
          <w:sz w:val="32"/>
          <w:szCs w:val="32"/>
        </w:rPr>
      </w:pPr>
      <w:r>
        <w:rPr>
          <w:rFonts w:hint="eastAsia"/>
          <w:b/>
          <w:sz w:val="32"/>
          <w:szCs w:val="32"/>
        </w:rPr>
        <w:t>四、拟投入的开发技术骨干</w:t>
      </w:r>
    </w:p>
    <w:p>
      <w:pPr>
        <w:spacing w:line="440" w:lineRule="exact"/>
      </w:pPr>
    </w:p>
    <w:tbl>
      <w:tblPr>
        <w:tblStyle w:val="14"/>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姓名</w:t>
            </w:r>
          </w:p>
        </w:tc>
        <w:tc>
          <w:tcPr>
            <w:tcW w:w="912" w:type="dxa"/>
            <w:tcBorders>
              <w:top w:val="single" w:color="000000" w:sz="6" w:space="0"/>
              <w:left w:val="single" w:color="000000" w:sz="6" w:space="0"/>
              <w:bottom w:val="single" w:color="000000" w:sz="6" w:space="0"/>
              <w:right w:val="single" w:color="auto" w:sz="4" w:space="0"/>
            </w:tcBorders>
          </w:tcPr>
          <w:p>
            <w:pPr>
              <w:rPr>
                <w:szCs w:val="21"/>
              </w:rPr>
            </w:pPr>
            <w:r>
              <w:rPr>
                <w:rFonts w:hint="eastAsia"/>
                <w:szCs w:val="21"/>
              </w:rPr>
              <w:t>职务</w:t>
            </w:r>
          </w:p>
        </w:tc>
        <w:tc>
          <w:tcPr>
            <w:tcW w:w="912" w:type="dxa"/>
            <w:tcBorders>
              <w:top w:val="single" w:color="000000" w:sz="6" w:space="0"/>
              <w:left w:val="single" w:color="auto" w:sz="4" w:space="0"/>
              <w:bottom w:val="single" w:color="000000" w:sz="6" w:space="0"/>
              <w:right w:val="single" w:color="000000" w:sz="6" w:space="0"/>
            </w:tcBorders>
          </w:tcPr>
          <w:p>
            <w:pPr>
              <w:rPr>
                <w:szCs w:val="21"/>
              </w:rPr>
            </w:pPr>
            <w:r>
              <w:rPr>
                <w:rFonts w:hint="eastAsia"/>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年龄</w:t>
            </w:r>
          </w:p>
        </w:tc>
        <w:tc>
          <w:tcPr>
            <w:tcW w:w="1524"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专业方向</w:t>
            </w:r>
          </w:p>
        </w:tc>
        <w:tc>
          <w:tcPr>
            <w:tcW w:w="3081" w:type="dxa"/>
            <w:tcBorders>
              <w:top w:val="single" w:color="000000" w:sz="6" w:space="0"/>
              <w:left w:val="single" w:color="000000" w:sz="6" w:space="0"/>
              <w:bottom w:val="single" w:color="000000" w:sz="6" w:space="0"/>
              <w:right w:val="single" w:color="000000" w:sz="6" w:space="0"/>
            </w:tcBorders>
          </w:tcPr>
          <w:p>
            <w:pPr>
              <w:rPr>
                <w:szCs w:val="21"/>
              </w:rPr>
            </w:pPr>
            <w:r>
              <w:rPr>
                <w:rFonts w:hint="eastAsia"/>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tcPr>
          <w:p>
            <w:pPr>
              <w:rPr>
                <w:szCs w:val="21"/>
              </w:rPr>
            </w:pPr>
          </w:p>
        </w:tc>
        <w:tc>
          <w:tcPr>
            <w:tcW w:w="912" w:type="dxa"/>
            <w:tcBorders>
              <w:top w:val="single" w:color="000000" w:sz="6" w:space="0"/>
              <w:left w:val="single" w:color="000000" w:sz="6" w:space="0"/>
              <w:bottom w:val="single" w:color="000000" w:sz="6" w:space="0"/>
              <w:right w:val="single" w:color="auto" w:sz="4" w:space="0"/>
            </w:tcBorders>
          </w:tcPr>
          <w:p>
            <w:pPr>
              <w:rPr>
                <w:szCs w:val="21"/>
              </w:rPr>
            </w:pPr>
          </w:p>
        </w:tc>
        <w:tc>
          <w:tcPr>
            <w:tcW w:w="912" w:type="dxa"/>
            <w:tcBorders>
              <w:top w:val="single" w:color="000000" w:sz="6" w:space="0"/>
              <w:left w:val="single" w:color="auto" w:sz="4" w:space="0"/>
              <w:bottom w:val="single" w:color="000000" w:sz="6" w:space="0"/>
              <w:right w:val="single" w:color="000000" w:sz="6" w:space="0"/>
            </w:tcBorders>
          </w:tcPr>
          <w:p>
            <w:pPr>
              <w:rPr>
                <w:szCs w:val="21"/>
              </w:rPr>
            </w:pPr>
          </w:p>
        </w:tc>
        <w:tc>
          <w:tcPr>
            <w:tcW w:w="821" w:type="dxa"/>
            <w:tcBorders>
              <w:top w:val="single" w:color="000000" w:sz="6" w:space="0"/>
              <w:left w:val="single" w:color="000000" w:sz="6" w:space="0"/>
              <w:bottom w:val="single" w:color="000000" w:sz="6" w:space="0"/>
              <w:right w:val="single" w:color="000000" w:sz="6" w:space="0"/>
            </w:tcBorders>
          </w:tcPr>
          <w:p>
            <w:pPr>
              <w:rPr>
                <w:szCs w:val="21"/>
              </w:rPr>
            </w:pPr>
          </w:p>
        </w:tc>
        <w:tc>
          <w:tcPr>
            <w:tcW w:w="1524" w:type="dxa"/>
            <w:tcBorders>
              <w:top w:val="single" w:color="000000" w:sz="6" w:space="0"/>
              <w:left w:val="single" w:color="000000" w:sz="6" w:space="0"/>
              <w:bottom w:val="single" w:color="000000" w:sz="6" w:space="0"/>
              <w:right w:val="single" w:color="000000" w:sz="6" w:space="0"/>
            </w:tcBorders>
          </w:tcPr>
          <w:p>
            <w:pPr>
              <w:rPr>
                <w:szCs w:val="21"/>
              </w:rPr>
            </w:pPr>
          </w:p>
        </w:tc>
        <w:tc>
          <w:tcPr>
            <w:tcW w:w="3081" w:type="dxa"/>
            <w:tcBorders>
              <w:top w:val="single" w:color="000000" w:sz="6" w:space="0"/>
              <w:left w:val="single" w:color="000000" w:sz="6" w:space="0"/>
              <w:bottom w:val="single" w:color="000000" w:sz="6" w:space="0"/>
              <w:right w:val="single" w:color="000000" w:sz="6" w:space="0"/>
            </w:tcBorders>
          </w:tcPr>
          <w:p>
            <w:pPr>
              <w:rPr>
                <w:szCs w:val="21"/>
              </w:rPr>
            </w:pPr>
          </w:p>
        </w:tc>
      </w:tr>
    </w:tbl>
    <w:p>
      <w:pPr>
        <w:spacing w:line="440" w:lineRule="exact"/>
      </w:pPr>
      <w:r>
        <w:rPr>
          <w:rFonts w:hint="eastAsia"/>
        </w:rPr>
        <w:t>注：一旦成交，未经采购同意，人员不得擅自调整。</w:t>
      </w:r>
    </w:p>
    <w:p>
      <w:pPr>
        <w:spacing w:line="440" w:lineRule="exact"/>
      </w:pPr>
    </w:p>
    <w:p>
      <w:bookmarkStart w:id="108" w:name="_Toc27473573"/>
      <w:bookmarkStart w:id="109" w:name="_Toc27473411"/>
    </w:p>
    <w:p>
      <w:pPr>
        <w:spacing w:line="440" w:lineRule="exact"/>
        <w:jc w:val="center"/>
        <w:rPr>
          <w:b/>
          <w:sz w:val="32"/>
          <w:szCs w:val="32"/>
        </w:rPr>
      </w:pPr>
      <w:bookmarkStart w:id="110" w:name="_Toc2586"/>
      <w:r>
        <w:rPr>
          <w:rFonts w:hint="eastAsia"/>
          <w:b/>
          <w:sz w:val="32"/>
          <w:szCs w:val="32"/>
        </w:rPr>
        <w:t>五、申报人自行提供的其它材料</w:t>
      </w:r>
      <w:bookmarkEnd w:id="108"/>
      <w:bookmarkEnd w:id="109"/>
      <w:bookmarkEnd w:id="110"/>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9"/>
      <w:lvlText w:val="%1"/>
      <w:lvlJc w:val="left"/>
      <w:pPr>
        <w:ind w:left="0" w:firstLine="0"/>
      </w:pPr>
      <w:rPr>
        <w:sz w:val="24"/>
        <w:lang w:val="en-US"/>
      </w:rPr>
    </w:lvl>
    <w:lvl w:ilvl="1" w:tentative="0">
      <w:start w:val="1"/>
      <w:numFmt w:val="decimal"/>
      <w:pStyle w:val="20"/>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21"/>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YmM3ZWZhMWZiNTc0OTU3YzBhYjgwOWM0NmY5NzkifQ=="/>
  </w:docVars>
  <w:rsids>
    <w:rsidRoot w:val="09D712C8"/>
    <w:rsid w:val="000D7F3B"/>
    <w:rsid w:val="00146077"/>
    <w:rsid w:val="001E5EF0"/>
    <w:rsid w:val="002C5957"/>
    <w:rsid w:val="0038729B"/>
    <w:rsid w:val="00435501"/>
    <w:rsid w:val="004413CB"/>
    <w:rsid w:val="005024FB"/>
    <w:rsid w:val="005844B6"/>
    <w:rsid w:val="005C0830"/>
    <w:rsid w:val="006228D8"/>
    <w:rsid w:val="006F36A6"/>
    <w:rsid w:val="00743083"/>
    <w:rsid w:val="007569F3"/>
    <w:rsid w:val="007B00BE"/>
    <w:rsid w:val="008D4702"/>
    <w:rsid w:val="00943D0B"/>
    <w:rsid w:val="009E63BB"/>
    <w:rsid w:val="00A504E0"/>
    <w:rsid w:val="00B73020"/>
    <w:rsid w:val="00BC6FBA"/>
    <w:rsid w:val="00BF12F9"/>
    <w:rsid w:val="00BF4564"/>
    <w:rsid w:val="00C82009"/>
    <w:rsid w:val="09D712C8"/>
    <w:rsid w:val="19ED1AB7"/>
    <w:rsid w:val="4BB11B3A"/>
    <w:rsid w:val="715F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paragraph" w:styleId="4">
    <w:name w:val="heading 7"/>
    <w:basedOn w:val="1"/>
    <w:next w:val="1"/>
    <w:qFormat/>
    <w:uiPriority w:val="9"/>
    <w:pPr>
      <w:keepNext/>
      <w:keepLines/>
      <w:spacing w:before="240" w:after="64" w:line="320" w:lineRule="auto"/>
      <w:outlineLvl w:val="6"/>
    </w:pPr>
    <w:rPr>
      <w:b/>
      <w:bCs/>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99"/>
    <w:pPr>
      <w:spacing w:line="360" w:lineRule="auto"/>
      <w:ind w:firstLine="500"/>
    </w:pPr>
    <w:rPr>
      <w:rFonts w:ascii="宋体" w:hAnsi="宋体" w:eastAsia="仿宋"/>
      <w:color w:val="000000"/>
      <w:sz w:val="25"/>
      <w:szCs w:val="20"/>
    </w:rPr>
  </w:style>
  <w:style w:type="paragraph" w:styleId="7">
    <w:name w:val="Balloon Text"/>
    <w:basedOn w:val="1"/>
    <w:link w:val="24"/>
    <w:autoRedefine/>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paragraph" w:styleId="11">
    <w:name w:val="Body Text 2"/>
    <w:basedOn w:val="1"/>
    <w:autoRedefine/>
    <w:unhideWhenUsed/>
    <w:qFormat/>
    <w:uiPriority w:val="0"/>
    <w:pPr>
      <w:tabs>
        <w:tab w:val="left" w:pos="851"/>
      </w:tabs>
      <w:spacing w:line="320" w:lineRule="exact"/>
      <w:ind w:right="-108"/>
      <w:jc w:val="center"/>
    </w:pPr>
    <w:rPr>
      <w:rFonts w:ascii="Times New Roman" w:hAnsi="Times New Roman"/>
      <w:color w:val="000000"/>
      <w:sz w:val="24"/>
      <w:szCs w:val="20"/>
    </w:rPr>
  </w:style>
  <w:style w:type="paragraph" w:styleId="12">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13">
    <w:name w:val="Title"/>
    <w:basedOn w:val="1"/>
    <w:next w:val="1"/>
    <w:qFormat/>
    <w:uiPriority w:val="0"/>
    <w:pPr>
      <w:spacing w:before="240" w:after="60"/>
      <w:jc w:val="center"/>
      <w:outlineLvl w:val="0"/>
    </w:pPr>
    <w:rPr>
      <w:rFonts w:ascii="Cambria" w:hAnsi="Cambria"/>
      <w:b/>
      <w:color w:val="000000"/>
      <w:sz w:val="32"/>
      <w:szCs w:val="32"/>
    </w:rPr>
  </w:style>
  <w:style w:type="character" w:styleId="16">
    <w:name w:val="Hyperlink"/>
    <w:unhideWhenUsed/>
    <w:qFormat/>
    <w:uiPriority w:val="99"/>
    <w:rPr>
      <w:color w:val="0000FF"/>
      <w:u w:val="single"/>
    </w:rPr>
  </w:style>
  <w:style w:type="paragraph" w:customStyle="1" w:styleId="17">
    <w:name w:val="正文-投标邀请"/>
    <w:basedOn w:val="1"/>
    <w:next w:val="3"/>
    <w:qFormat/>
    <w:uiPriority w:val="0"/>
    <w:rPr>
      <w:sz w:val="28"/>
    </w:rPr>
  </w:style>
  <w:style w:type="paragraph" w:customStyle="1" w:styleId="18">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9">
    <w:name w:val="标题01"/>
    <w:basedOn w:val="2"/>
    <w:next w:val="1"/>
    <w:qFormat/>
    <w:uiPriority w:val="0"/>
    <w:pPr>
      <w:keepNext w:val="0"/>
      <w:keepLines w:val="0"/>
      <w:numPr>
        <w:ilvl w:val="0"/>
        <w:numId w:val="1"/>
      </w:numPr>
      <w:spacing w:before="0" w:after="0" w:line="400" w:lineRule="atLeast"/>
    </w:pPr>
    <w:rPr>
      <w:rFonts w:ascii="宋体" w:hAnsi="宋体" w:eastAsia="黑体"/>
      <w:b w:val="0"/>
      <w:bCs w:val="0"/>
      <w:kern w:val="2"/>
      <w:sz w:val="24"/>
      <w:szCs w:val="22"/>
    </w:rPr>
  </w:style>
  <w:style w:type="paragraph" w:customStyle="1" w:styleId="20">
    <w:name w:val="样式 标题02 + (符号) 宋体"/>
    <w:basedOn w:val="1"/>
    <w:qFormat/>
    <w:uiPriority w:val="0"/>
    <w:pPr>
      <w:numPr>
        <w:ilvl w:val="1"/>
        <w:numId w:val="1"/>
      </w:numPr>
      <w:spacing w:line="400" w:lineRule="atLeast"/>
      <w:outlineLvl w:val="1"/>
    </w:pPr>
    <w:rPr>
      <w:rFonts w:cs="Cambria"/>
      <w:szCs w:val="32"/>
    </w:rPr>
  </w:style>
  <w:style w:type="paragraph" w:customStyle="1" w:styleId="21">
    <w:name w:val="标题 07"/>
    <w:basedOn w:val="4"/>
    <w:next w:val="1"/>
    <w:qFormat/>
    <w:uiPriority w:val="0"/>
    <w:pPr>
      <w:numPr>
        <w:ilvl w:val="3"/>
        <w:numId w:val="1"/>
      </w:numPr>
      <w:spacing w:before="0" w:after="0" w:line="400" w:lineRule="atLeast"/>
      <w:outlineLvl w:val="3"/>
    </w:pPr>
    <w:rPr>
      <w:rFonts w:ascii="Times New Roman" w:hAnsi="Times New Roman"/>
      <w:b w:val="0"/>
      <w:bCs w:val="0"/>
      <w:sz w:val="21"/>
    </w:rPr>
  </w:style>
  <w:style w:type="paragraph" w:customStyle="1" w:styleId="22">
    <w:name w:val="Default"/>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 w:type="character" w:customStyle="1" w:styleId="23">
    <w:name w:val="页眉 Char"/>
    <w:basedOn w:val="15"/>
    <w:link w:val="9"/>
    <w:qFormat/>
    <w:uiPriority w:val="0"/>
    <w:rPr>
      <w:rFonts w:ascii="仿宋_GB2312" w:hAnsi="仿宋_GB2312" w:eastAsia="仿宋_GB2312" w:cs="仿宋_GB2312"/>
      <w:sz w:val="18"/>
      <w:szCs w:val="18"/>
      <w:lang w:val="zh-CN" w:bidi="zh-CN"/>
    </w:rPr>
  </w:style>
  <w:style w:type="character" w:customStyle="1" w:styleId="24">
    <w:name w:val="批注框文本 Char"/>
    <w:basedOn w:val="15"/>
    <w:link w:val="7"/>
    <w:autoRedefine/>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1401</Words>
  <Characters>7987</Characters>
  <Lines>66</Lines>
  <Paragraphs>18</Paragraphs>
  <TotalTime>5</TotalTime>
  <ScaleCrop>false</ScaleCrop>
  <LinksUpToDate>false</LinksUpToDate>
  <CharactersWithSpaces>9370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2024-10-21T08:17:00Z</dcterms:created>
  <dc:creator>--</dc:creator>
  <cp:lastModifiedBy>移动公共会员</cp:lastModifiedBy>
  <cp:lastPrinted>2024-10-10T01:21:00Z</cp:lastPrinted>
  <dcterms:modified xsi:type="dcterms:W3CDTF">2024-10-21T08:38:22Z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7664849A6DCA45DA9F70863B7A939315_13</vt:lpwstr>
  </property>
</Properties>
</file>