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楷体_GB2312"/>
          <w:sz w:val="32"/>
          <w:szCs w:val="32"/>
          <w:lang w:val="en-US"/>
        </w:rPr>
      </w:pPr>
      <w:bookmarkStart w:id="111" w:name="_GoBack"/>
      <w:bookmarkEnd w:id="111"/>
      <w:r>
        <w:rPr>
          <w:rFonts w:hint="eastAsia" w:ascii="黑体" w:hAnsi="黑体" w:eastAsia="黑体" w:cs="楷体_GB2312"/>
          <w:sz w:val="32"/>
          <w:szCs w:val="32"/>
        </w:rPr>
        <w:t>附件</w:t>
      </w:r>
    </w:p>
    <w:p>
      <w:pPr>
        <w:widowControl/>
        <w:rPr>
          <w:rFonts w:ascii="楷体_GB2312" w:hAnsi="楷体_GB2312" w:eastAsia="楷体_GB2312" w:cs="楷体_GB2312"/>
          <w:sz w:val="32"/>
          <w:szCs w:val="32"/>
        </w:rPr>
      </w:pPr>
    </w:p>
    <w:p>
      <w:pPr>
        <w:jc w:val="center"/>
        <w:rPr>
          <w:rFonts w:ascii="宋体" w:hAnsi="宋体"/>
          <w:b/>
          <w:bCs/>
          <w:sz w:val="32"/>
          <w:szCs w:val="36"/>
        </w:rPr>
      </w:pPr>
      <w:r>
        <w:rPr>
          <w:rFonts w:hint="eastAsia" w:ascii="宋体" w:hAnsi="宋体"/>
          <w:b/>
          <w:bCs/>
          <w:sz w:val="32"/>
          <w:szCs w:val="36"/>
        </w:rPr>
        <w:t>百年中国科技发展影音全纪录项目申报材料</w:t>
      </w:r>
    </w:p>
    <w:p>
      <w:pPr>
        <w:jc w:val="center"/>
        <w:rPr>
          <w:rFonts w:ascii="宋体" w:hAnsi="宋体"/>
          <w:b/>
          <w:bCs/>
          <w:sz w:val="32"/>
          <w:szCs w:val="36"/>
        </w:rPr>
      </w:pPr>
    </w:p>
    <w:p>
      <w:pPr>
        <w:pStyle w:val="8"/>
        <w:tabs>
          <w:tab w:val="right" w:leader="dot" w:pos="8347"/>
        </w:tabs>
        <w:spacing w:line="360" w:lineRule="auto"/>
        <w:rPr>
          <w:rFonts w:ascii="宋体" w:hAnsi="宋体" w:cs="宋体"/>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hint="eastAsia" w:ascii="宋体" w:hAnsi="宋体" w:cs="宋体"/>
          <w:b/>
          <w:sz w:val="30"/>
          <w:szCs w:val="30"/>
        </w:rPr>
        <w:fldChar w:fldCharType="separate"/>
      </w:r>
      <w:r>
        <w:fldChar w:fldCharType="begin"/>
      </w:r>
      <w:r>
        <w:instrText xml:space="preserve"> HYPERLINK "file:///C:\\Users\\MA\\Documents\\WeChat%20Files\\yifei_221\\FileStorage\\File\\2020-05\\20200513关于开展国家科技传播中心官方网站采购工作的请示.docx" \l "_Toc24954" </w:instrText>
      </w:r>
      <w:r>
        <w:fldChar w:fldCharType="separate"/>
      </w:r>
      <w:r>
        <w:rPr>
          <w:rStyle w:val="14"/>
          <w:rFonts w:hint="eastAsia" w:ascii="宋体" w:hAnsi="宋体" w:cs="宋体"/>
          <w:sz w:val="30"/>
          <w:szCs w:val="30"/>
        </w:rPr>
        <w:t>第一章 申报须知</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_Toc24954 </w:instrText>
      </w:r>
      <w:r>
        <w:rPr>
          <w:rStyle w:val="14"/>
          <w:rFonts w:hint="eastAsia" w:ascii="宋体" w:hAnsi="宋体" w:cs="宋体"/>
          <w:sz w:val="30"/>
          <w:szCs w:val="30"/>
        </w:rPr>
        <w:fldChar w:fldCharType="separate"/>
      </w:r>
      <w:r>
        <w:rPr>
          <w:rStyle w:val="14"/>
          <w:rFonts w:hint="eastAsia" w:ascii="宋体" w:hAnsi="宋体" w:cs="宋体"/>
          <w:sz w:val="30"/>
          <w:szCs w:val="30"/>
        </w:rPr>
        <w:t>13</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"_Toc21381" </w:instrText>
      </w:r>
      <w:r>
        <w:fldChar w:fldCharType="separate"/>
      </w:r>
      <w:r>
        <w:rPr>
          <w:rStyle w:val="14"/>
          <w:rFonts w:hint="eastAsia" w:ascii="宋体" w:hAnsi="宋体" w:cs="宋体"/>
          <w:sz w:val="30"/>
          <w:szCs w:val="30"/>
        </w:rPr>
        <w:t>第二章 项目服务内容和报价</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_Toc21381 </w:instrText>
      </w:r>
      <w:r>
        <w:rPr>
          <w:rStyle w:val="14"/>
          <w:rFonts w:hint="eastAsia" w:ascii="宋体" w:hAnsi="宋体" w:cs="宋体"/>
          <w:sz w:val="30"/>
          <w:szCs w:val="30"/>
        </w:rPr>
        <w:fldChar w:fldCharType="separate"/>
      </w:r>
      <w:r>
        <w:rPr>
          <w:rStyle w:val="14"/>
          <w:rFonts w:hint="eastAsia" w:ascii="宋体" w:hAnsi="宋体" w:cs="宋体"/>
          <w:sz w:val="30"/>
          <w:szCs w:val="30"/>
        </w:rPr>
        <w:t>15</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"_Toc30514" </w:instrText>
      </w:r>
      <w:r>
        <w:fldChar w:fldCharType="separate"/>
      </w:r>
      <w:r>
        <w:rPr>
          <w:rStyle w:val="14"/>
          <w:rFonts w:hint="eastAsia" w:ascii="宋体" w:hAnsi="宋体" w:cs="宋体"/>
          <w:sz w:val="30"/>
          <w:szCs w:val="30"/>
        </w:rPr>
        <w:t>第三章 申报文件要求</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_Toc30514 </w:instrText>
      </w:r>
      <w:r>
        <w:rPr>
          <w:rStyle w:val="14"/>
          <w:rFonts w:hint="eastAsia" w:ascii="宋体" w:hAnsi="宋体" w:cs="宋体"/>
          <w:sz w:val="30"/>
          <w:szCs w:val="30"/>
        </w:rPr>
        <w:fldChar w:fldCharType="separate"/>
      </w:r>
      <w:r>
        <w:rPr>
          <w:rStyle w:val="14"/>
          <w:rFonts w:hint="eastAsia" w:ascii="宋体" w:hAnsi="宋体" w:cs="宋体"/>
          <w:sz w:val="30"/>
          <w:szCs w:val="30"/>
        </w:rPr>
        <w:t>17</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"_Toc25769" </w:instrText>
      </w:r>
      <w:r>
        <w:fldChar w:fldCharType="separate"/>
      </w:r>
      <w:r>
        <w:rPr>
          <w:rStyle w:val="14"/>
          <w:rFonts w:hint="eastAsia" w:ascii="宋体" w:hAnsi="宋体" w:cs="宋体"/>
          <w:sz w:val="30"/>
          <w:szCs w:val="30"/>
        </w:rPr>
        <w:t>第四章 申报文件递交</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_Toc25769 </w:instrText>
      </w:r>
      <w:r>
        <w:rPr>
          <w:rStyle w:val="14"/>
          <w:rFonts w:hint="eastAsia" w:ascii="宋体" w:hAnsi="宋体" w:cs="宋体"/>
          <w:sz w:val="30"/>
          <w:szCs w:val="30"/>
        </w:rPr>
        <w:fldChar w:fldCharType="separate"/>
      </w:r>
      <w:r>
        <w:rPr>
          <w:rStyle w:val="14"/>
          <w:rFonts w:hint="eastAsia" w:ascii="宋体" w:hAnsi="宋体" w:cs="宋体"/>
          <w:sz w:val="30"/>
          <w:szCs w:val="30"/>
        </w:rPr>
        <w:t>18</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"_Toc12798" </w:instrText>
      </w:r>
      <w:r>
        <w:fldChar w:fldCharType="separate"/>
      </w:r>
      <w:r>
        <w:rPr>
          <w:rStyle w:val="14"/>
          <w:rFonts w:hint="eastAsia" w:ascii="宋体" w:hAnsi="宋体" w:cs="宋体"/>
          <w:sz w:val="30"/>
          <w:szCs w:val="30"/>
        </w:rPr>
        <w:t>第五章 开启及评审</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_Toc12798 </w:instrText>
      </w:r>
      <w:r>
        <w:rPr>
          <w:rStyle w:val="14"/>
          <w:rFonts w:hint="eastAsia" w:ascii="宋体" w:hAnsi="宋体" w:cs="宋体"/>
          <w:sz w:val="30"/>
          <w:szCs w:val="30"/>
        </w:rPr>
        <w:fldChar w:fldCharType="separate"/>
      </w:r>
      <w:r>
        <w:rPr>
          <w:rStyle w:val="14"/>
          <w:rFonts w:hint="eastAsia" w:ascii="宋体" w:hAnsi="宋体" w:cs="宋体"/>
          <w:sz w:val="30"/>
          <w:szCs w:val="30"/>
        </w:rPr>
        <w:t>19</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"_Toc28551" </w:instrText>
      </w:r>
      <w:r>
        <w:fldChar w:fldCharType="separate"/>
      </w:r>
      <w:r>
        <w:rPr>
          <w:rStyle w:val="14"/>
          <w:rFonts w:hint="eastAsia" w:ascii="宋体" w:hAnsi="宋体" w:cs="宋体"/>
          <w:sz w:val="30"/>
          <w:szCs w:val="30"/>
        </w:rPr>
        <w:t>第六章 成交及授予合同</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_Toc28551 </w:instrText>
      </w:r>
      <w:r>
        <w:rPr>
          <w:rStyle w:val="14"/>
          <w:rFonts w:hint="eastAsia" w:ascii="宋体" w:hAnsi="宋体" w:cs="宋体"/>
          <w:sz w:val="30"/>
          <w:szCs w:val="30"/>
        </w:rPr>
        <w:fldChar w:fldCharType="separate"/>
      </w:r>
      <w:r>
        <w:rPr>
          <w:rStyle w:val="14"/>
          <w:rFonts w:hint="eastAsia" w:ascii="宋体" w:hAnsi="宋体" w:cs="宋体"/>
          <w:sz w:val="30"/>
          <w:szCs w:val="30"/>
        </w:rPr>
        <w:t>22</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"_Toc30201" </w:instrText>
      </w:r>
      <w:r>
        <w:fldChar w:fldCharType="separate"/>
      </w:r>
      <w:r>
        <w:rPr>
          <w:rStyle w:val="14"/>
          <w:rFonts w:hint="eastAsia" w:ascii="宋体" w:hAnsi="宋体" w:cs="宋体"/>
          <w:bCs/>
          <w:sz w:val="30"/>
          <w:szCs w:val="30"/>
        </w:rPr>
        <w:t>第七章 申报书格式</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_Toc30201 </w:instrText>
      </w:r>
      <w:r>
        <w:rPr>
          <w:rStyle w:val="14"/>
          <w:rFonts w:hint="eastAsia" w:ascii="宋体" w:hAnsi="宋体" w:cs="宋体"/>
          <w:sz w:val="30"/>
          <w:szCs w:val="30"/>
        </w:rPr>
        <w:fldChar w:fldCharType="separate"/>
      </w:r>
      <w:r>
        <w:rPr>
          <w:rStyle w:val="14"/>
          <w:rFonts w:hint="eastAsia" w:ascii="宋体" w:hAnsi="宋体" w:cs="宋体"/>
          <w:sz w:val="30"/>
          <w:szCs w:val="30"/>
        </w:rPr>
        <w:t>23</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spacing w:line="360" w:lineRule="auto"/>
        <w:jc w:val="center"/>
        <w:rPr>
          <w:rFonts w:ascii="黑体" w:hAnsi="黑体" w:eastAsia="黑体" w:cs="黑体"/>
          <w:b/>
          <w:sz w:val="32"/>
          <w:szCs w:val="32"/>
        </w:rPr>
      </w:pPr>
      <w:r>
        <w:rPr>
          <w:rFonts w:hint="eastAsia" w:ascii="宋体" w:hAnsi="宋体" w:cs="宋体"/>
          <w:sz w:val="30"/>
          <w:szCs w:val="30"/>
        </w:rPr>
        <w:fldChar w:fldCharType="end"/>
      </w:r>
    </w:p>
    <w:p>
      <w:r>
        <w:rPr>
          <w:rFonts w:hint="eastAsia"/>
        </w:rPr>
        <w:br w:type="page"/>
      </w:r>
      <w:bookmarkStart w:id="0" w:name="_Toc27473541"/>
      <w:bookmarkStart w:id="1" w:name="_Toc27473379"/>
    </w:p>
    <w:p>
      <w:pPr>
        <w:pStyle w:val="11"/>
      </w:pPr>
      <w:bookmarkStart w:id="2" w:name="_Toc24954"/>
      <w:r>
        <w:rPr>
          <w:rFonts w:hint="eastAsia"/>
        </w:rPr>
        <w:t>第一章</w:t>
      </w:r>
      <w:r>
        <w:t xml:space="preserve">  </w:t>
      </w:r>
      <w:r>
        <w:rPr>
          <w:rFonts w:hint="eastAsia"/>
        </w:rPr>
        <w:t>申报须知</w:t>
      </w:r>
      <w:bookmarkEnd w:id="0"/>
      <w:bookmarkEnd w:id="1"/>
      <w:bookmarkEnd w:id="2"/>
      <w:bookmarkStart w:id="3" w:name="_Toc339030251"/>
      <w:bookmarkEnd w:id="3"/>
      <w:bookmarkStart w:id="4" w:name="_Toc437949201"/>
      <w:bookmarkEnd w:id="4"/>
    </w:p>
    <w:tbl>
      <w:tblPr>
        <w:tblStyle w:val="12"/>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jc w:val="center"/>
              <w:rPr>
                <w:sz w:val="24"/>
                <w:szCs w:val="24"/>
              </w:rPr>
            </w:pPr>
            <w:bookmarkStart w:id="5" w:name="_Toc437949202"/>
            <w:bookmarkEnd w:id="5"/>
            <w:bookmarkStart w:id="6" w:name="_Toc339030252"/>
            <w:bookmarkEnd w:id="6"/>
            <w:r>
              <w:rPr>
                <w:rFonts w:hint="eastAsia"/>
                <w:sz w:val="24"/>
                <w:szCs w:val="24"/>
              </w:rPr>
              <w:t>序号</w:t>
            </w:r>
          </w:p>
        </w:tc>
        <w:tc>
          <w:tcPr>
            <w:tcW w:w="2014" w:type="dxa"/>
            <w:tcBorders>
              <w:top w:val="single" w:color="000000" w:sz="12" w:space="0"/>
              <w:left w:val="single" w:color="000000" w:sz="6" w:space="0"/>
              <w:bottom w:val="double" w:color="000000" w:sz="4" w:space="0"/>
              <w:right w:val="single" w:color="000000" w:sz="6" w:space="0"/>
            </w:tcBorders>
            <w:vAlign w:val="center"/>
          </w:tcPr>
          <w:p>
            <w:pPr>
              <w:jc w:val="center"/>
              <w:rPr>
                <w:sz w:val="24"/>
                <w:szCs w:val="24"/>
              </w:rPr>
            </w:pPr>
            <w:r>
              <w:rPr>
                <w:rFonts w:hint="eastAsia"/>
                <w:sz w:val="24"/>
                <w:szCs w:val="24"/>
              </w:rPr>
              <w:t>项目</w:t>
            </w:r>
          </w:p>
        </w:tc>
        <w:tc>
          <w:tcPr>
            <w:tcW w:w="5665" w:type="dxa"/>
            <w:tcBorders>
              <w:top w:val="single" w:color="000000" w:sz="12" w:space="0"/>
              <w:left w:val="single" w:color="000000" w:sz="6" w:space="0"/>
              <w:bottom w:val="double" w:color="000000" w:sz="4" w:space="0"/>
              <w:right w:val="single" w:color="000000" w:sz="12" w:space="0"/>
            </w:tcBorders>
            <w:vAlign w:val="center"/>
          </w:tcPr>
          <w:p>
            <w:pPr>
              <w:jc w:val="center"/>
              <w:rPr>
                <w:sz w:val="24"/>
                <w:szCs w:val="24"/>
              </w:rPr>
            </w:pPr>
            <w:r>
              <w:rPr>
                <w:rFonts w:hint="eastAsia"/>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1</w:t>
            </w:r>
          </w:p>
        </w:tc>
        <w:tc>
          <w:tcPr>
            <w:tcW w:w="2014" w:type="dxa"/>
            <w:tcBorders>
              <w:top w:val="double" w:color="000000" w:sz="4"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百年中国科技发展影音全纪录项目</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2</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sz w:val="24"/>
                <w:szCs w:val="24"/>
              </w:rPr>
            </w:pPr>
            <w:r>
              <w:rPr>
                <w:rFonts w:hint="eastAsia" w:cs="宋体"/>
                <w:sz w:val="24"/>
                <w:szCs w:val="24"/>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3</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ind w:firstLine="480" w:firstLineChars="200"/>
              <w:rPr>
                <w:rFonts w:cs="宋体"/>
                <w:sz w:val="24"/>
                <w:szCs w:val="24"/>
              </w:rPr>
            </w:pPr>
            <w:r>
              <w:rPr>
                <w:rFonts w:hint="eastAsia" w:cs="宋体"/>
                <w:sz w:val="24"/>
                <w:szCs w:val="24"/>
              </w:rPr>
              <w:t>百年中国科技发展影音全纪录项目主要是以“老科学家学术成长资料采集工程”中科学家珍贵的历史音视频资料为基础，结合主流媒体在重要历史节点的图文、音视频报道，通过制作短视频的方式向公众呈现百年中国科技发展的重要瞬间和杰出人物故事，增强公众对于中国科技发展的认知和认同，激发科技工作者的科研热情和创新精神。</w:t>
            </w:r>
          </w:p>
          <w:p>
            <w:pPr>
              <w:ind w:firstLine="480" w:firstLineChars="200"/>
              <w:rPr>
                <w:rFonts w:cs="宋体"/>
                <w:sz w:val="24"/>
                <w:szCs w:val="24"/>
              </w:rPr>
            </w:pPr>
            <w:r>
              <w:rPr>
                <w:rFonts w:hint="eastAsia" w:cs="宋体"/>
                <w:sz w:val="24"/>
                <w:szCs w:val="24"/>
              </w:rPr>
              <w:t>以“老科学家学术成长资料采集工程”中科学家珍贵的历史音视频资料为基础，结合主流媒体在重要历史节点的图文、音视频报道，策划制作满足</w:t>
            </w:r>
            <w:r>
              <w:rPr>
                <w:rFonts w:hint="eastAsia" w:cs="宋体"/>
                <w:sz w:val="24"/>
                <w:szCs w:val="24"/>
                <w:lang w:eastAsia="zh-CN"/>
              </w:rPr>
              <w:t>主流媒体</w:t>
            </w:r>
            <w:r>
              <w:rPr>
                <w:rFonts w:hint="eastAsia" w:cs="宋体"/>
                <w:sz w:val="24"/>
                <w:szCs w:val="24"/>
              </w:rPr>
              <w:t>播出标准的20期“百年中国科技发展影音全纪录”短视频，每期3-5分钟，视频需在中央媒体平台、科技/科普类传播平台及新媒体平台等渠道进行传播，总传播量不少于2000万次。</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4</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rPr>
                <w:rFonts w:hint="eastAsia" w:cs="宋体"/>
                <w:sz w:val="24"/>
                <w:szCs w:val="24"/>
              </w:rPr>
            </w:pPr>
            <w:r>
              <w:rPr>
                <w:rFonts w:hint="eastAsia" w:cs="宋体"/>
                <w:sz w:val="24"/>
                <w:szCs w:val="24"/>
                <w:highlight w:val="none"/>
              </w:rPr>
              <w:t>自合同签订起至</w:t>
            </w:r>
            <w:r>
              <w:rPr>
                <w:rFonts w:hint="eastAsia" w:cs="宋体"/>
                <w:sz w:val="24"/>
                <w:szCs w:val="24"/>
                <w:highlight w:val="none"/>
                <w:lang w:val="en-US"/>
              </w:rPr>
              <w:t>202</w:t>
            </w:r>
            <w:r>
              <w:rPr>
                <w:rFonts w:hint="eastAsia" w:cs="宋体"/>
                <w:sz w:val="24"/>
                <w:szCs w:val="24"/>
                <w:highlight w:val="none"/>
                <w:lang w:val="en-US" w:eastAsia="zh-CN"/>
              </w:rPr>
              <w:t>4</w:t>
            </w:r>
            <w:r>
              <w:rPr>
                <w:rFonts w:hint="eastAsia" w:cs="宋体"/>
                <w:sz w:val="24"/>
                <w:szCs w:val="24"/>
                <w:highlight w:val="none"/>
                <w:lang w:val="en-US"/>
              </w:rPr>
              <w:t>年</w:t>
            </w:r>
            <w:r>
              <w:rPr>
                <w:rFonts w:hint="eastAsia" w:cs="宋体"/>
                <w:sz w:val="24"/>
                <w:szCs w:val="24"/>
                <w:highlight w:val="none"/>
                <w:lang w:val="en-US" w:eastAsia="zh-CN"/>
              </w:rPr>
              <w:t>12</w:t>
            </w:r>
            <w:r>
              <w:rPr>
                <w:rFonts w:hint="eastAsia" w:cs="宋体"/>
                <w:sz w:val="24"/>
                <w:szCs w:val="24"/>
                <w:highlight w:val="none"/>
              </w:rPr>
              <w:t>月</w:t>
            </w:r>
            <w:r>
              <w:rPr>
                <w:rFonts w:hint="eastAsia" w:cs="宋体"/>
                <w:sz w:val="24"/>
                <w:szCs w:val="24"/>
                <w:highlight w:val="none"/>
                <w:lang w:val="en-US" w:eastAsia="zh-CN"/>
              </w:rPr>
              <w:t>15</w:t>
            </w:r>
            <w:r>
              <w:rPr>
                <w:rFonts w:hint="eastAsia" w:cs="宋体"/>
                <w:sz w:val="24"/>
                <w:szCs w:val="24"/>
                <w:highlight w:val="none"/>
              </w:rPr>
              <w:t>日</w:t>
            </w:r>
          </w:p>
        </w:tc>
      </w:tr>
      <w:tr>
        <w:tblPrEx>
          <w:tblCellMar>
            <w:top w:w="0" w:type="dxa"/>
            <w:left w:w="108" w:type="dxa"/>
            <w:bottom w:w="0" w:type="dxa"/>
            <w:right w:w="108" w:type="dxa"/>
          </w:tblCellMar>
        </w:tblPrEx>
        <w:trPr>
          <w:trHeight w:val="390"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5</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6</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1.在中华人民共和国境内注册的本国供应商，包括法人、其他组织；</w:t>
            </w:r>
          </w:p>
          <w:p>
            <w:pPr>
              <w:rPr>
                <w:rFonts w:cs="宋体"/>
                <w:sz w:val="24"/>
                <w:szCs w:val="24"/>
              </w:rPr>
            </w:pPr>
            <w:r>
              <w:rPr>
                <w:rFonts w:hint="eastAsia" w:cs="宋体"/>
                <w:sz w:val="24"/>
                <w:szCs w:val="24"/>
              </w:rPr>
              <w:t>2.具备《中华人民共和国政府采购法》第二十二条第一款规定的条件，即：</w:t>
            </w:r>
          </w:p>
          <w:p>
            <w:pPr>
              <w:rPr>
                <w:rFonts w:cs="宋体"/>
                <w:sz w:val="24"/>
                <w:szCs w:val="24"/>
              </w:rPr>
            </w:pPr>
            <w:r>
              <w:rPr>
                <w:rFonts w:hint="eastAsia" w:cs="宋体"/>
                <w:sz w:val="24"/>
                <w:szCs w:val="24"/>
              </w:rPr>
              <w:t>（1）具有独立承担民事责任的能力；</w:t>
            </w:r>
          </w:p>
          <w:p>
            <w:pPr>
              <w:rPr>
                <w:rFonts w:cs="宋体"/>
                <w:sz w:val="24"/>
                <w:szCs w:val="24"/>
              </w:rPr>
            </w:pPr>
            <w:r>
              <w:rPr>
                <w:rFonts w:hint="eastAsia" w:cs="宋体"/>
                <w:sz w:val="24"/>
                <w:szCs w:val="24"/>
              </w:rPr>
              <w:t>（2）具有良好的商业信誉和健全的财务会计制度；</w:t>
            </w:r>
          </w:p>
          <w:p>
            <w:pPr>
              <w:rPr>
                <w:rFonts w:cs="宋体"/>
                <w:sz w:val="24"/>
                <w:szCs w:val="24"/>
              </w:rPr>
            </w:pPr>
            <w:r>
              <w:rPr>
                <w:rFonts w:hint="eastAsia" w:cs="宋体"/>
                <w:sz w:val="24"/>
                <w:szCs w:val="24"/>
              </w:rPr>
              <w:t>（3）具有履行合同所必需的设备和专业技术能力；</w:t>
            </w:r>
          </w:p>
          <w:p>
            <w:pPr>
              <w:rPr>
                <w:rFonts w:cs="宋体"/>
                <w:sz w:val="24"/>
                <w:szCs w:val="24"/>
              </w:rPr>
            </w:pPr>
            <w:r>
              <w:rPr>
                <w:rFonts w:hint="eastAsia" w:cs="宋体"/>
                <w:sz w:val="24"/>
                <w:szCs w:val="24"/>
              </w:rPr>
              <w:t>（4）有依法缴纳税收和社会保障资金的良好记录；</w:t>
            </w:r>
          </w:p>
          <w:p>
            <w:pPr>
              <w:rPr>
                <w:rFonts w:cs="宋体"/>
                <w:sz w:val="24"/>
                <w:szCs w:val="24"/>
              </w:rPr>
            </w:pPr>
            <w:r>
              <w:rPr>
                <w:rFonts w:hint="eastAsia" w:cs="宋体"/>
                <w:sz w:val="24"/>
                <w:szCs w:val="24"/>
              </w:rPr>
              <w:t>（5）参加本采购活动前三年内，在经营活动中没有重大违法记录；</w:t>
            </w:r>
          </w:p>
          <w:p>
            <w:pPr>
              <w:rPr>
                <w:rFonts w:cs="宋体"/>
                <w:sz w:val="24"/>
                <w:szCs w:val="24"/>
              </w:rPr>
            </w:pPr>
            <w:r>
              <w:rPr>
                <w:rFonts w:hint="eastAsia" w:cs="宋体"/>
                <w:sz w:val="24"/>
                <w:szCs w:val="24"/>
              </w:rPr>
              <w:t>（6）法律、行政法规规定的其他条件。</w:t>
            </w:r>
          </w:p>
          <w:p>
            <w:pPr>
              <w:rPr>
                <w:rFonts w:cs="宋体"/>
                <w:sz w:val="24"/>
                <w:szCs w:val="24"/>
              </w:rPr>
            </w:pPr>
            <w:r>
              <w:rPr>
                <w:rFonts w:hint="eastAsia" w:cs="宋体"/>
                <w:sz w:val="24"/>
                <w:szCs w:val="24"/>
              </w:rPr>
              <w:t>3.供应商未列入失信被执行人、重大税收违法案件当事人名单、政府采购严重违法失信行为名单；</w:t>
            </w:r>
          </w:p>
          <w:p>
            <w:pPr>
              <w:rPr>
                <w:rFonts w:cs="宋体"/>
                <w:sz w:val="24"/>
                <w:szCs w:val="24"/>
              </w:rPr>
            </w:pPr>
            <w:r>
              <w:rPr>
                <w:rFonts w:hint="eastAsia" w:cs="宋体"/>
                <w:sz w:val="24"/>
                <w:szCs w:val="24"/>
              </w:rPr>
              <w:t>4.本项目不接受联合体参与申报。</w:t>
            </w:r>
          </w:p>
        </w:tc>
      </w:tr>
      <w:tr>
        <w:tblPrEx>
          <w:tblCellMar>
            <w:top w:w="0" w:type="dxa"/>
            <w:left w:w="108" w:type="dxa"/>
            <w:bottom w:w="0" w:type="dxa"/>
            <w:right w:w="108" w:type="dxa"/>
          </w:tblCellMar>
        </w:tblPrEx>
        <w:trPr>
          <w:trHeight w:val="43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7</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8</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default" w:eastAsia="仿宋_GB2312" w:cs="宋体"/>
                <w:sz w:val="24"/>
                <w:szCs w:val="24"/>
                <w:lang w:val="en-US" w:eastAsia="zh-CN"/>
              </w:rPr>
            </w:pPr>
            <w:r>
              <w:rPr>
                <w:rFonts w:hint="eastAsia" w:cs="宋体"/>
                <w:sz w:val="24"/>
                <w:szCs w:val="24"/>
              </w:rPr>
              <w:t>正本壹份，</w:t>
            </w:r>
            <w:r>
              <w:rPr>
                <w:rFonts w:hint="eastAsia"/>
                <w:sz w:val="24"/>
                <w:szCs w:val="24"/>
              </w:rPr>
              <w:t>副本</w:t>
            </w:r>
            <w:r>
              <w:rPr>
                <w:rFonts w:hint="eastAsia"/>
                <w:sz w:val="24"/>
                <w:szCs w:val="24"/>
                <w:lang w:eastAsia="zh-CN"/>
              </w:rPr>
              <w:t>贰</w:t>
            </w:r>
            <w:r>
              <w:rPr>
                <w:rFonts w:hint="eastAsia"/>
                <w:sz w:val="24"/>
                <w:szCs w:val="24"/>
              </w:rPr>
              <w:t>份</w:t>
            </w:r>
            <w:r>
              <w:rPr>
                <w:rFonts w:hint="eastAsia"/>
                <w:sz w:val="24"/>
                <w:szCs w:val="24"/>
                <w:lang w:eastAsia="zh-CN"/>
              </w:rPr>
              <w:t>，</w:t>
            </w:r>
            <w:r>
              <w:rPr>
                <w:rFonts w:hint="eastAsia"/>
                <w:sz w:val="24"/>
                <w:szCs w:val="24"/>
                <w:lang w:val="en-US" w:eastAsia="zh-CN"/>
              </w:rPr>
              <w:t>并分别标注正副本字样</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9</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sz w:val="24"/>
                <w:szCs w:val="24"/>
              </w:rPr>
            </w:pPr>
            <w:r>
              <w:rPr>
                <w:rFonts w:hint="eastAsia" w:cs="宋体"/>
                <w:sz w:val="24"/>
                <w:szCs w:val="24"/>
              </w:rPr>
              <w:t>地点:北京市朝阳区北辰东路3号国家科技传播中心</w:t>
            </w:r>
          </w:p>
          <w:p>
            <w:pPr>
              <w:widowControl/>
              <w:spacing w:line="400" w:lineRule="exact"/>
              <w:rPr>
                <w:rFonts w:cs="宋体"/>
                <w:sz w:val="24"/>
                <w:szCs w:val="24"/>
              </w:rPr>
            </w:pPr>
            <w:r>
              <w:rPr>
                <w:rFonts w:hint="eastAsia" w:cs="宋体"/>
                <w:sz w:val="24"/>
                <w:szCs w:val="24"/>
                <w:highlight w:val="none"/>
              </w:rPr>
              <w:t>时间:202</w:t>
            </w:r>
            <w:r>
              <w:rPr>
                <w:rFonts w:hint="eastAsia" w:cs="宋体"/>
                <w:sz w:val="24"/>
                <w:szCs w:val="24"/>
                <w:highlight w:val="none"/>
                <w:lang w:val="en-US" w:eastAsia="zh-CN"/>
              </w:rPr>
              <w:t>4</w:t>
            </w:r>
            <w:r>
              <w:rPr>
                <w:rFonts w:hint="eastAsia" w:cs="宋体"/>
                <w:sz w:val="24"/>
                <w:szCs w:val="24"/>
                <w:highlight w:val="none"/>
              </w:rPr>
              <w:t>年</w:t>
            </w:r>
            <w:r>
              <w:rPr>
                <w:rFonts w:hint="eastAsia" w:cs="宋体"/>
                <w:sz w:val="24"/>
                <w:szCs w:val="24"/>
                <w:highlight w:val="none"/>
                <w:lang w:val="en-US" w:eastAsia="zh-CN"/>
              </w:rPr>
              <w:t>10</w:t>
            </w:r>
            <w:r>
              <w:rPr>
                <w:rFonts w:hint="eastAsia" w:cs="宋体"/>
                <w:sz w:val="24"/>
                <w:szCs w:val="24"/>
                <w:highlight w:val="none"/>
              </w:rPr>
              <w:t>月</w:t>
            </w:r>
            <w:r>
              <w:rPr>
                <w:rFonts w:hint="eastAsia" w:cs="宋体"/>
                <w:sz w:val="24"/>
                <w:szCs w:val="24"/>
                <w:highlight w:val="none"/>
                <w:lang w:val="en-US" w:eastAsia="zh-CN"/>
              </w:rPr>
              <w:t>25</w:t>
            </w:r>
            <w:r>
              <w:rPr>
                <w:rFonts w:hint="eastAsia" w:cs="宋体"/>
                <w:sz w:val="24"/>
                <w:szCs w:val="24"/>
                <w:highlight w:val="none"/>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10</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评审时间、地点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cs="宋体"/>
                <w:sz w:val="24"/>
                <w:szCs w:val="24"/>
              </w:rPr>
            </w:pPr>
            <w:r>
              <w:rPr>
                <w:rFonts w:hint="eastAsia" w:cs="宋体"/>
                <w:sz w:val="24"/>
                <w:szCs w:val="24"/>
              </w:rPr>
              <w:t>评审时间: 另行通知</w:t>
            </w:r>
          </w:p>
          <w:p>
            <w:pPr>
              <w:widowControl/>
              <w:spacing w:line="400" w:lineRule="exact"/>
              <w:rPr>
                <w:rFonts w:cs="宋体"/>
                <w:sz w:val="24"/>
                <w:szCs w:val="24"/>
              </w:rPr>
            </w:pPr>
            <w:r>
              <w:rPr>
                <w:rFonts w:hint="eastAsia" w:cs="宋体"/>
                <w:sz w:val="24"/>
                <w:szCs w:val="24"/>
              </w:rPr>
              <w:t>地点: 北京市朝阳区北辰东路3号国家科技传播中心会议室</w:t>
            </w:r>
          </w:p>
        </w:tc>
      </w:tr>
    </w:tbl>
    <w:p>
      <w:pPr>
        <w:pStyle w:val="16"/>
        <w:spacing w:after="0" w:line="240" w:lineRule="auto"/>
        <w:outlineLvl w:val="9"/>
        <w:rPr>
          <w:rFonts w:eastAsia="宋体"/>
        </w:rPr>
      </w:pPr>
    </w:p>
    <w:p>
      <w:pPr>
        <w:pStyle w:val="16"/>
        <w:spacing w:after="0" w:line="240" w:lineRule="auto"/>
      </w:pPr>
      <w:r>
        <w:rPr>
          <w:rFonts w:hint="eastAsia" w:eastAsia="宋体"/>
        </w:rPr>
        <w:br w:type="page"/>
      </w:r>
      <w:bookmarkStart w:id="7" w:name="_Toc339030253"/>
      <w:bookmarkEnd w:id="7"/>
      <w:bookmarkStart w:id="8" w:name="_Toc437949204"/>
      <w:bookmarkEnd w:id="8"/>
      <w:bookmarkStart w:id="9" w:name="_Toc437949203"/>
      <w:bookmarkEnd w:id="9"/>
      <w:bookmarkStart w:id="10" w:name="_Toc18377_WPSOffice_Level1"/>
      <w:bookmarkStart w:id="11" w:name="_Toc27473542"/>
      <w:bookmarkStart w:id="12" w:name="_Toc27473380"/>
      <w:bookmarkStart w:id="13" w:name="_Toc21381"/>
      <w:r>
        <w:rPr>
          <w:rFonts w:hint="eastAsia"/>
        </w:rPr>
        <w:t>第二章 项目服务内容和报价</w:t>
      </w:r>
      <w:bookmarkEnd w:id="10"/>
      <w:bookmarkEnd w:id="11"/>
      <w:bookmarkEnd w:id="12"/>
      <w:bookmarkEnd w:id="13"/>
    </w:p>
    <w:p>
      <w:pPr>
        <w:spacing w:line="500" w:lineRule="exact"/>
        <w:ind w:firstLine="480"/>
        <w:rPr>
          <w:rFonts w:cs="宋体"/>
          <w:b/>
          <w:sz w:val="28"/>
        </w:rPr>
      </w:pPr>
      <w:bookmarkStart w:id="14" w:name="_Toc25934175"/>
    </w:p>
    <w:p>
      <w:pPr>
        <w:spacing w:line="360" w:lineRule="auto"/>
        <w:ind w:firstLine="482" w:firstLineChars="200"/>
        <w:outlineLvl w:val="1"/>
        <w:rPr>
          <w:rFonts w:cs="宋体"/>
          <w:b/>
          <w:bCs/>
          <w:sz w:val="24"/>
          <w:szCs w:val="24"/>
        </w:rPr>
      </w:pPr>
      <w:bookmarkStart w:id="15" w:name="_Toc27473543"/>
      <w:bookmarkStart w:id="16" w:name="_Toc27473381"/>
      <w:r>
        <w:rPr>
          <w:rFonts w:hint="eastAsia" w:cs="宋体"/>
          <w:b/>
          <w:bCs/>
          <w:sz w:val="24"/>
          <w:szCs w:val="24"/>
        </w:rPr>
        <w:t>一、项目服务内容</w:t>
      </w:r>
      <w:bookmarkEnd w:id="15"/>
      <w:bookmarkEnd w:id="16"/>
    </w:p>
    <w:p>
      <w:pPr>
        <w:spacing w:line="360" w:lineRule="auto"/>
        <w:ind w:firstLine="480" w:firstLineChars="200"/>
        <w:outlineLvl w:val="1"/>
        <w:rPr>
          <w:rFonts w:hint="eastAsia" w:cs="宋体"/>
          <w:bCs/>
          <w:sz w:val="24"/>
          <w:szCs w:val="24"/>
        </w:rPr>
      </w:pPr>
      <w:bookmarkStart w:id="17" w:name="_Toc27473544"/>
      <w:bookmarkStart w:id="18" w:name="_Toc27473382"/>
      <w:r>
        <w:rPr>
          <w:rFonts w:hint="eastAsia" w:cs="宋体"/>
          <w:bCs/>
          <w:sz w:val="24"/>
          <w:szCs w:val="24"/>
        </w:rPr>
        <w:t>项目：百年中国科技发展影音全纪录项目</w:t>
      </w:r>
    </w:p>
    <w:p>
      <w:pPr>
        <w:spacing w:line="360" w:lineRule="auto"/>
        <w:ind w:firstLine="480" w:firstLineChars="200"/>
        <w:outlineLvl w:val="1"/>
        <w:rPr>
          <w:rFonts w:hint="eastAsia" w:cs="宋体"/>
          <w:bCs/>
          <w:sz w:val="24"/>
          <w:szCs w:val="24"/>
        </w:rPr>
      </w:pPr>
      <w:r>
        <w:rPr>
          <w:rFonts w:hint="eastAsia" w:cs="宋体"/>
          <w:bCs/>
          <w:sz w:val="24"/>
          <w:szCs w:val="24"/>
        </w:rPr>
        <w:t>内容要求：以“老科学家学术成长资料采集工程”中科学家珍贵的历史音视频资料为基础，</w:t>
      </w:r>
      <w:r>
        <w:rPr>
          <w:rFonts w:hint="eastAsia" w:cs="宋体"/>
          <w:sz w:val="24"/>
          <w:szCs w:val="24"/>
        </w:rPr>
        <w:t>结合主流媒体在重要历史节点的图文、音视频报道，策划制作满足</w:t>
      </w:r>
      <w:r>
        <w:rPr>
          <w:rFonts w:hint="eastAsia" w:cs="宋体"/>
          <w:sz w:val="24"/>
          <w:szCs w:val="24"/>
          <w:lang w:eastAsia="zh-CN"/>
        </w:rPr>
        <w:t>主流媒体</w:t>
      </w:r>
      <w:r>
        <w:rPr>
          <w:rFonts w:hint="eastAsia" w:cs="宋体"/>
          <w:sz w:val="24"/>
          <w:szCs w:val="24"/>
        </w:rPr>
        <w:t>播出标准的20期“百年中国科技发展影音全纪录”短视频，每期3-5分钟，视频需在中央媒体平台、科技/科普类传播平台及新媒体平台等渠道进行传播，总传播量不少于2000万次</w:t>
      </w:r>
      <w:r>
        <w:rPr>
          <w:rFonts w:hint="eastAsia" w:cs="宋体"/>
          <w:bCs/>
          <w:sz w:val="24"/>
          <w:szCs w:val="24"/>
        </w:rPr>
        <w:t>。</w:t>
      </w:r>
    </w:p>
    <w:p>
      <w:pPr>
        <w:spacing w:line="360" w:lineRule="auto"/>
        <w:ind w:firstLine="480" w:firstLineChars="200"/>
        <w:outlineLvl w:val="1"/>
        <w:rPr>
          <w:rFonts w:hint="eastAsia" w:cs="宋体"/>
          <w:bCs/>
          <w:sz w:val="24"/>
          <w:szCs w:val="24"/>
        </w:rPr>
      </w:pPr>
      <w:r>
        <w:rPr>
          <w:rFonts w:hint="eastAsia" w:cs="宋体"/>
          <w:bCs/>
          <w:sz w:val="24"/>
          <w:szCs w:val="24"/>
        </w:rPr>
        <w:t>成果指标要求：1.短视频20期，每期3-5分钟；2.短视频需在中央媒体平台、科技/科普类传播平台及新媒体平台等不少于10个平台进行传播；3.总传播量不少于2000万次。</w:t>
      </w:r>
    </w:p>
    <w:p>
      <w:pPr>
        <w:spacing w:line="360" w:lineRule="auto"/>
        <w:ind w:firstLine="480" w:firstLineChars="200"/>
        <w:outlineLvl w:val="1"/>
        <w:rPr>
          <w:rFonts w:cs="宋体"/>
          <w:bCs/>
          <w:sz w:val="24"/>
          <w:szCs w:val="24"/>
        </w:rPr>
      </w:pPr>
      <w:r>
        <w:rPr>
          <w:rFonts w:hint="eastAsia" w:cs="宋体"/>
          <w:bCs/>
          <w:sz w:val="24"/>
          <w:szCs w:val="24"/>
        </w:rPr>
        <w:t>预算金额：</w:t>
      </w:r>
      <w:r>
        <w:rPr>
          <w:rFonts w:hint="eastAsia" w:cs="宋体"/>
          <w:bCs/>
          <w:sz w:val="24"/>
          <w:szCs w:val="24"/>
          <w:lang w:val="en-US" w:eastAsia="zh-CN"/>
        </w:rPr>
        <w:t>9</w:t>
      </w:r>
      <w:r>
        <w:rPr>
          <w:rFonts w:cs="宋体"/>
          <w:bCs/>
          <w:sz w:val="24"/>
          <w:szCs w:val="24"/>
        </w:rPr>
        <w:t>0</w:t>
      </w:r>
      <w:r>
        <w:rPr>
          <w:rFonts w:hint="eastAsia" w:cs="宋体"/>
          <w:bCs/>
          <w:sz w:val="24"/>
          <w:szCs w:val="24"/>
        </w:rPr>
        <w:t>万元。</w:t>
      </w:r>
    </w:p>
    <w:p>
      <w:pPr>
        <w:spacing w:line="360" w:lineRule="auto"/>
        <w:ind w:firstLine="482" w:firstLineChars="200"/>
        <w:outlineLvl w:val="1"/>
        <w:rPr>
          <w:rFonts w:cs="宋体"/>
          <w:b/>
          <w:sz w:val="24"/>
          <w:szCs w:val="24"/>
        </w:rPr>
      </w:pPr>
      <w:r>
        <w:rPr>
          <w:rFonts w:hint="eastAsia" w:cs="宋体"/>
          <w:b/>
          <w:sz w:val="24"/>
          <w:szCs w:val="24"/>
        </w:rPr>
        <w:t>二、</w:t>
      </w:r>
      <w:bookmarkEnd w:id="17"/>
      <w:bookmarkEnd w:id="18"/>
      <w:bookmarkStart w:id="19" w:name="_Toc27473383"/>
      <w:bookmarkStart w:id="20" w:name="_Toc27473545"/>
      <w:r>
        <w:rPr>
          <w:rFonts w:hint="eastAsia" w:cs="宋体"/>
          <w:b/>
          <w:sz w:val="24"/>
          <w:szCs w:val="24"/>
        </w:rPr>
        <w:t>报价</w:t>
      </w:r>
      <w:bookmarkEnd w:id="14"/>
      <w:bookmarkEnd w:id="19"/>
      <w:bookmarkEnd w:id="20"/>
    </w:p>
    <w:p>
      <w:pPr>
        <w:spacing w:line="360" w:lineRule="auto"/>
        <w:ind w:firstLine="480" w:firstLineChars="200"/>
        <w:rPr>
          <w:rFonts w:cs="宋体"/>
          <w:bCs/>
          <w:sz w:val="24"/>
          <w:szCs w:val="24"/>
        </w:rPr>
      </w:pPr>
      <w:bookmarkStart w:id="21" w:name="_Toc25934176"/>
      <w:r>
        <w:rPr>
          <w:rFonts w:hint="eastAsia" w:cs="宋体"/>
          <w:bCs/>
          <w:sz w:val="24"/>
          <w:szCs w:val="24"/>
        </w:rPr>
        <w:t>1.项目申报人应当参照现行文件及相关规定，在充分考虑本项目的要求、难易程度、物价水平波动的基础上，结合实际、自身实力及市场竞争情况进行报价，服务报价为签订合同的重要依据。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cs="宋体"/>
          <w:bCs/>
          <w:sz w:val="24"/>
          <w:szCs w:val="24"/>
        </w:rPr>
      </w:pPr>
      <w:bookmarkStart w:id="22" w:name="_Toc25934177"/>
      <w:r>
        <w:rPr>
          <w:rFonts w:hint="eastAsia" w:cs="宋体"/>
          <w:bCs/>
          <w:sz w:val="24"/>
          <w:szCs w:val="24"/>
        </w:rPr>
        <w:t>2. 项目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cs="宋体"/>
          <w:bCs/>
          <w:sz w:val="24"/>
          <w:szCs w:val="24"/>
        </w:rPr>
      </w:pPr>
      <w:bookmarkStart w:id="23" w:name="_Toc25934178"/>
      <w:r>
        <w:rPr>
          <w:rFonts w:hint="eastAsia" w:cs="宋体"/>
          <w:bCs/>
          <w:sz w:val="24"/>
          <w:szCs w:val="24"/>
        </w:rPr>
        <w:t>3.采购人不接受申报人递交的调价函，只允许一个服务报价。</w:t>
      </w:r>
      <w:bookmarkEnd w:id="23"/>
    </w:p>
    <w:p>
      <w:pPr>
        <w:spacing w:line="360" w:lineRule="auto"/>
        <w:ind w:firstLine="480" w:firstLineChars="200"/>
        <w:rPr>
          <w:rFonts w:cs="宋体"/>
          <w:bCs/>
          <w:sz w:val="24"/>
          <w:szCs w:val="24"/>
        </w:rPr>
      </w:pPr>
      <w:bookmarkStart w:id="24" w:name="_Toc25934179"/>
      <w:r>
        <w:rPr>
          <w:rFonts w:hint="eastAsia" w:cs="宋体"/>
          <w:bCs/>
          <w:sz w:val="24"/>
          <w:szCs w:val="24"/>
        </w:rPr>
        <w:t>4. 项目预算金额为项目最高申报限价</w:t>
      </w:r>
      <w:r>
        <w:rPr>
          <w:rFonts w:hint="eastAsia" w:cs="宋体"/>
          <w:bCs/>
          <w:sz w:val="24"/>
          <w:szCs w:val="24"/>
          <w:lang w:eastAsia="zh-CN"/>
        </w:rPr>
        <w:t>，</w:t>
      </w:r>
      <w:r>
        <w:rPr>
          <w:rFonts w:hint="eastAsia" w:cs="宋体"/>
          <w:bCs/>
          <w:sz w:val="24"/>
          <w:szCs w:val="24"/>
        </w:rPr>
        <w:t>申报人申报报价不得大于项目预算金额，否则按否决申报处理。</w:t>
      </w:r>
      <w:bookmarkEnd w:id="24"/>
    </w:p>
    <w:p>
      <w:pPr>
        <w:pStyle w:val="16"/>
        <w:spacing w:after="0" w:line="240" w:lineRule="auto"/>
      </w:pPr>
      <w:r>
        <w:rPr>
          <w:rFonts w:hint="eastAsia"/>
          <w:bCs/>
          <w:sz w:val="28"/>
        </w:rPr>
        <w:br w:type="page"/>
      </w:r>
      <w:bookmarkStart w:id="25" w:name="_Toc339030255"/>
      <w:bookmarkEnd w:id="25"/>
      <w:bookmarkStart w:id="26" w:name="_Toc437949205"/>
      <w:bookmarkEnd w:id="26"/>
      <w:bookmarkStart w:id="27" w:name="_Toc8652_WPSOffice_Level1"/>
      <w:bookmarkStart w:id="28" w:name="_Toc30514"/>
      <w:bookmarkStart w:id="29" w:name="_Toc27473384"/>
      <w:bookmarkStart w:id="30" w:name="_Toc27473546"/>
      <w:r>
        <w:rPr>
          <w:rFonts w:hint="eastAsia"/>
        </w:rPr>
        <w:t>第三章 申报文件</w:t>
      </w:r>
      <w:bookmarkEnd w:id="27"/>
      <w:r>
        <w:rPr>
          <w:rFonts w:hint="eastAsia"/>
        </w:rPr>
        <w:t>要求</w:t>
      </w:r>
      <w:bookmarkEnd w:id="28"/>
      <w:bookmarkEnd w:id="29"/>
      <w:bookmarkEnd w:id="30"/>
    </w:p>
    <w:p>
      <w:pPr>
        <w:pStyle w:val="17"/>
        <w:numPr>
          <w:ilvl w:val="0"/>
          <w:numId w:val="0"/>
        </w:numPr>
        <w:spacing w:line="360" w:lineRule="auto"/>
        <w:ind w:firstLine="560" w:firstLineChars="200"/>
        <w:outlineLvl w:val="9"/>
        <w:rPr>
          <w:sz w:val="28"/>
          <w:szCs w:val="48"/>
        </w:rPr>
      </w:pPr>
    </w:p>
    <w:p>
      <w:pPr>
        <w:pStyle w:val="17"/>
        <w:numPr>
          <w:ilvl w:val="0"/>
          <w:numId w:val="0"/>
        </w:numPr>
        <w:spacing w:line="360" w:lineRule="auto"/>
        <w:ind w:firstLine="482" w:firstLineChars="200"/>
        <w:outlineLvl w:val="1"/>
        <w:rPr>
          <w:b/>
          <w:bCs/>
          <w:szCs w:val="24"/>
        </w:rPr>
      </w:pPr>
      <w:bookmarkStart w:id="31" w:name="_Toc27473547"/>
      <w:bookmarkStart w:id="32" w:name="_Toc24237"/>
      <w:bookmarkStart w:id="33" w:name="_Toc27473385"/>
      <w:r>
        <w:rPr>
          <w:rFonts w:hint="eastAsia"/>
          <w:b/>
          <w:bCs/>
          <w:szCs w:val="24"/>
        </w:rPr>
        <w:t>一、申报文件语言</w:t>
      </w:r>
      <w:bookmarkEnd w:id="31"/>
      <w:bookmarkEnd w:id="32"/>
      <w:bookmarkEnd w:id="33"/>
    </w:p>
    <w:p>
      <w:pPr>
        <w:spacing w:line="360" w:lineRule="auto"/>
        <w:ind w:firstLine="480" w:firstLineChars="200"/>
        <w:rPr>
          <w:sz w:val="24"/>
          <w:szCs w:val="24"/>
        </w:rPr>
      </w:pPr>
      <w:r>
        <w:rPr>
          <w:rFonts w:hint="eastAsia"/>
          <w:sz w:val="24"/>
          <w:szCs w:val="24"/>
        </w:rPr>
        <w:t>申报文件及评审要求、双方与申报评审有关的往来通知、函件均应使用汉语。</w:t>
      </w:r>
    </w:p>
    <w:p>
      <w:pPr>
        <w:pStyle w:val="17"/>
        <w:numPr>
          <w:ilvl w:val="0"/>
          <w:numId w:val="0"/>
        </w:numPr>
        <w:spacing w:line="360" w:lineRule="auto"/>
        <w:ind w:firstLine="482" w:firstLineChars="200"/>
        <w:outlineLvl w:val="1"/>
        <w:rPr>
          <w:b/>
          <w:bCs/>
          <w:szCs w:val="24"/>
        </w:rPr>
      </w:pPr>
      <w:bookmarkStart w:id="34" w:name="_Toc27473386"/>
      <w:bookmarkStart w:id="35" w:name="_Toc12518"/>
      <w:bookmarkStart w:id="36" w:name="_Toc27473548"/>
      <w:r>
        <w:rPr>
          <w:rFonts w:hint="eastAsia"/>
          <w:b/>
          <w:bCs/>
          <w:szCs w:val="24"/>
        </w:rPr>
        <w:t>二、申报文件构成</w:t>
      </w:r>
      <w:bookmarkEnd w:id="34"/>
      <w:bookmarkEnd w:id="35"/>
      <w:bookmarkEnd w:id="36"/>
    </w:p>
    <w:p>
      <w:pPr>
        <w:pStyle w:val="18"/>
        <w:numPr>
          <w:ilvl w:val="0"/>
          <w:numId w:val="0"/>
        </w:numPr>
        <w:spacing w:line="360" w:lineRule="auto"/>
        <w:ind w:firstLine="480" w:firstLineChars="200"/>
        <w:outlineLvl w:val="9"/>
        <w:rPr>
          <w:sz w:val="24"/>
          <w:szCs w:val="24"/>
        </w:rPr>
      </w:pPr>
      <w:r>
        <w:rPr>
          <w:rFonts w:hint="eastAsia"/>
          <w:sz w:val="24"/>
          <w:szCs w:val="24"/>
        </w:rPr>
        <w:t>申报文件应包括但不限于以下内容（复印件需盖单位公章）：</w:t>
      </w:r>
    </w:p>
    <w:p>
      <w:pPr>
        <w:pStyle w:val="19"/>
        <w:keepNext w:val="0"/>
        <w:keepLines w:val="0"/>
        <w:numPr>
          <w:ilvl w:val="0"/>
          <w:numId w:val="0"/>
        </w:numPr>
        <w:spacing w:line="360" w:lineRule="auto"/>
        <w:ind w:firstLine="480" w:firstLineChars="200"/>
        <w:outlineLvl w:val="9"/>
        <w:rPr>
          <w:sz w:val="24"/>
        </w:rPr>
      </w:pPr>
      <w:r>
        <w:rPr>
          <w:sz w:val="24"/>
        </w:rPr>
        <w:t>1.</w:t>
      </w:r>
      <w:r>
        <w:rPr>
          <w:rFonts w:hint="eastAsia"/>
          <w:sz w:val="24"/>
        </w:rPr>
        <w:t>申报人简介；</w:t>
      </w:r>
    </w:p>
    <w:p>
      <w:pPr>
        <w:pStyle w:val="19"/>
        <w:keepNext w:val="0"/>
        <w:keepLines w:val="0"/>
        <w:numPr>
          <w:ilvl w:val="0"/>
          <w:numId w:val="0"/>
        </w:numPr>
        <w:spacing w:line="360" w:lineRule="auto"/>
        <w:ind w:firstLine="480" w:firstLineChars="200"/>
        <w:outlineLvl w:val="9"/>
        <w:rPr>
          <w:sz w:val="24"/>
        </w:rPr>
      </w:pPr>
      <w:r>
        <w:rPr>
          <w:rFonts w:cs="宋体"/>
          <w:sz w:val="24"/>
        </w:rPr>
        <w:t>2.</w:t>
      </w:r>
      <w:r>
        <w:rPr>
          <w:rFonts w:hint="eastAsia" w:cs="宋体"/>
          <w:sz w:val="24"/>
        </w:rPr>
        <w:t>行政主管部门颁发的在有效期内的</w:t>
      </w:r>
      <w:r>
        <w:rPr>
          <w:rFonts w:hint="eastAsia"/>
          <w:sz w:val="24"/>
        </w:rPr>
        <w:t>营业执照（或复印件）；</w:t>
      </w:r>
    </w:p>
    <w:p>
      <w:pPr>
        <w:pStyle w:val="19"/>
        <w:keepNext w:val="0"/>
        <w:keepLines w:val="0"/>
        <w:numPr>
          <w:ilvl w:val="0"/>
          <w:numId w:val="0"/>
        </w:numPr>
        <w:spacing w:line="360" w:lineRule="auto"/>
        <w:ind w:firstLine="480" w:firstLineChars="200"/>
        <w:outlineLvl w:val="9"/>
        <w:rPr>
          <w:sz w:val="24"/>
        </w:rPr>
      </w:pPr>
      <w:r>
        <w:rPr>
          <w:sz w:val="24"/>
        </w:rPr>
        <w:t>3.</w:t>
      </w:r>
      <w:r>
        <w:rPr>
          <w:rFonts w:hint="eastAsia"/>
          <w:sz w:val="24"/>
        </w:rPr>
        <w:t>法定代表人身份证复印件；</w:t>
      </w:r>
    </w:p>
    <w:p>
      <w:pPr>
        <w:pStyle w:val="19"/>
        <w:keepNext w:val="0"/>
        <w:keepLines w:val="0"/>
        <w:numPr>
          <w:ilvl w:val="0"/>
          <w:numId w:val="0"/>
        </w:numPr>
        <w:spacing w:line="360" w:lineRule="auto"/>
        <w:ind w:firstLine="480" w:firstLineChars="200"/>
        <w:outlineLvl w:val="9"/>
        <w:rPr>
          <w:sz w:val="24"/>
        </w:rPr>
      </w:pPr>
      <w:r>
        <w:rPr>
          <w:sz w:val="24"/>
        </w:rPr>
        <w:t>4.</w:t>
      </w:r>
      <w:r>
        <w:rPr>
          <w:rFonts w:hint="eastAsia"/>
          <w:sz w:val="24"/>
        </w:rPr>
        <w:t>法定代表人授权委托书、经办人身份证复印件；</w:t>
      </w:r>
    </w:p>
    <w:p>
      <w:pPr>
        <w:pStyle w:val="19"/>
        <w:keepNext w:val="0"/>
        <w:keepLines w:val="0"/>
        <w:numPr>
          <w:ilvl w:val="0"/>
          <w:numId w:val="0"/>
        </w:numPr>
        <w:spacing w:line="360" w:lineRule="auto"/>
        <w:ind w:firstLine="480" w:firstLineChars="200"/>
        <w:outlineLvl w:val="9"/>
        <w:rPr>
          <w:sz w:val="24"/>
        </w:rPr>
      </w:pPr>
      <w:r>
        <w:rPr>
          <w:sz w:val="24"/>
        </w:rPr>
        <w:t>5.</w:t>
      </w:r>
      <w:r>
        <w:rPr>
          <w:rFonts w:hint="eastAsia"/>
          <w:sz w:val="24"/>
        </w:rPr>
        <w:t>拟派项目负责人的资格证书、身份证复印件；</w:t>
      </w:r>
    </w:p>
    <w:p>
      <w:pPr>
        <w:pStyle w:val="19"/>
        <w:keepNext w:val="0"/>
        <w:keepLines w:val="0"/>
        <w:numPr>
          <w:ilvl w:val="0"/>
          <w:numId w:val="0"/>
        </w:numPr>
        <w:spacing w:line="360" w:lineRule="auto"/>
        <w:ind w:firstLine="480" w:firstLineChars="200"/>
        <w:outlineLvl w:val="9"/>
        <w:rPr>
          <w:sz w:val="24"/>
        </w:rPr>
      </w:pPr>
      <w:r>
        <w:rPr>
          <w:sz w:val="24"/>
        </w:rPr>
        <w:t>6.</w:t>
      </w:r>
      <w:r>
        <w:rPr>
          <w:rFonts w:hint="eastAsia"/>
          <w:sz w:val="24"/>
        </w:rPr>
        <w:t>项目申报书。</w:t>
      </w:r>
    </w:p>
    <w:p>
      <w:pPr>
        <w:pStyle w:val="17"/>
        <w:numPr>
          <w:ilvl w:val="0"/>
          <w:numId w:val="0"/>
        </w:numPr>
        <w:spacing w:line="360" w:lineRule="auto"/>
        <w:ind w:firstLine="482" w:firstLineChars="200"/>
        <w:outlineLvl w:val="1"/>
        <w:rPr>
          <w:b/>
          <w:bCs/>
          <w:szCs w:val="24"/>
        </w:rPr>
      </w:pPr>
      <w:bookmarkStart w:id="37" w:name="_Toc27473549"/>
      <w:bookmarkStart w:id="38" w:name="_Toc27473387"/>
      <w:bookmarkStart w:id="39" w:name="_Toc24494"/>
      <w:r>
        <w:rPr>
          <w:rFonts w:hint="eastAsia"/>
          <w:b/>
          <w:bCs/>
          <w:szCs w:val="24"/>
        </w:rPr>
        <w:t>三、申报文件份数和签署</w:t>
      </w:r>
      <w:bookmarkEnd w:id="37"/>
      <w:bookmarkEnd w:id="38"/>
      <w:bookmarkEnd w:id="39"/>
    </w:p>
    <w:p>
      <w:pPr>
        <w:spacing w:line="360" w:lineRule="auto"/>
        <w:ind w:firstLine="480" w:firstLineChars="200"/>
        <w:rPr>
          <w:sz w:val="24"/>
          <w:szCs w:val="24"/>
        </w:rPr>
      </w:pPr>
      <w:r>
        <w:rPr>
          <w:rFonts w:hint="eastAsia"/>
          <w:sz w:val="24"/>
          <w:szCs w:val="24"/>
        </w:rPr>
        <w:t>1.申报人按要求编制申报文件“正本1份”和“副本</w:t>
      </w:r>
      <w:r>
        <w:rPr>
          <w:rFonts w:hint="eastAsia"/>
          <w:sz w:val="24"/>
          <w:szCs w:val="24"/>
          <w:lang w:val="en-US" w:eastAsia="zh-CN"/>
        </w:rPr>
        <w:t>2</w:t>
      </w:r>
      <w:r>
        <w:rPr>
          <w:rFonts w:hint="eastAsia"/>
          <w:sz w:val="24"/>
          <w:szCs w:val="24"/>
        </w:rPr>
        <w:t>份”</w:t>
      </w:r>
      <w:r>
        <w:rPr>
          <w:rFonts w:hint="eastAsia"/>
          <w:sz w:val="24"/>
          <w:szCs w:val="24"/>
          <w:lang w:eastAsia="zh-CN"/>
        </w:rPr>
        <w:t>，</w:t>
      </w:r>
      <w:r>
        <w:rPr>
          <w:rFonts w:hint="eastAsia"/>
          <w:sz w:val="24"/>
          <w:szCs w:val="24"/>
          <w:lang w:val="en-US" w:eastAsia="zh-CN"/>
        </w:rPr>
        <w:t>并标注正副本字样</w:t>
      </w:r>
      <w:r>
        <w:rPr>
          <w:rFonts w:hint="eastAsia"/>
          <w:sz w:val="24"/>
          <w:szCs w:val="24"/>
        </w:rPr>
        <w:t>。申报文件正本和副本如有不一致之处，以正本为准；</w:t>
      </w:r>
    </w:p>
    <w:p>
      <w:pPr>
        <w:spacing w:line="360" w:lineRule="auto"/>
        <w:ind w:firstLine="480" w:firstLineChars="200"/>
        <w:rPr>
          <w:sz w:val="24"/>
          <w:szCs w:val="24"/>
        </w:rPr>
      </w:pPr>
      <w:r>
        <w:rPr>
          <w:rFonts w:hint="eastAsia" w:cs="宋体"/>
          <w:sz w:val="24"/>
          <w:szCs w:val="24"/>
        </w:rPr>
        <w:t>2.</w:t>
      </w:r>
      <w:r>
        <w:rPr>
          <w:rFonts w:hint="eastAsia"/>
          <w:sz w:val="24"/>
          <w:szCs w:val="24"/>
        </w:rPr>
        <w:t>申报文件应使用不能擦去的墨水打印或书写，并加盖法人单位公章和法定代表人印鉴或签字；</w:t>
      </w:r>
    </w:p>
    <w:p>
      <w:pPr>
        <w:spacing w:line="360" w:lineRule="auto"/>
        <w:ind w:firstLine="480" w:firstLineChars="200"/>
        <w:rPr>
          <w:sz w:val="24"/>
          <w:szCs w:val="24"/>
        </w:rPr>
      </w:pPr>
      <w:r>
        <w:rPr>
          <w:rFonts w:hint="eastAsia"/>
          <w:sz w:val="24"/>
          <w:szCs w:val="24"/>
        </w:rPr>
        <w:t>3.全套申报文件应无涂改和行间插字，除非这些删改是根据采购人指示进行的，或者是申报人造成的必须修改的错误。但修改处应由申报文件签字人签字证明并加盖印鉴。</w:t>
      </w:r>
    </w:p>
    <w:p>
      <w:pPr>
        <w:spacing w:line="360" w:lineRule="auto"/>
        <w:rPr>
          <w:sz w:val="28"/>
          <w:szCs w:val="21"/>
        </w:rPr>
      </w:pPr>
      <w:r>
        <w:rPr>
          <w:rFonts w:hint="eastAsia"/>
          <w:sz w:val="28"/>
          <w:szCs w:val="21"/>
        </w:rPr>
        <w:br w:type="page"/>
      </w:r>
    </w:p>
    <w:p>
      <w:pPr>
        <w:pStyle w:val="16"/>
        <w:spacing w:after="0" w:line="240" w:lineRule="auto"/>
      </w:pPr>
      <w:bookmarkStart w:id="40" w:name="_Toc27473550"/>
      <w:bookmarkStart w:id="41" w:name="_Toc1151_WPSOffice_Level1"/>
      <w:bookmarkStart w:id="42" w:name="_Toc27473388"/>
      <w:bookmarkStart w:id="43" w:name="_Toc25769"/>
      <w:r>
        <w:rPr>
          <w:rFonts w:hint="eastAsia"/>
        </w:rPr>
        <w:t>第四章 申报文件递交</w:t>
      </w:r>
      <w:bookmarkEnd w:id="40"/>
      <w:bookmarkEnd w:id="41"/>
      <w:bookmarkEnd w:id="42"/>
      <w:bookmarkEnd w:id="43"/>
    </w:p>
    <w:p>
      <w:pPr>
        <w:pStyle w:val="17"/>
        <w:numPr>
          <w:ilvl w:val="0"/>
          <w:numId w:val="0"/>
        </w:numPr>
        <w:spacing w:line="360" w:lineRule="auto"/>
        <w:outlineLvl w:val="9"/>
        <w:rPr>
          <w:sz w:val="28"/>
          <w:szCs w:val="28"/>
        </w:rPr>
      </w:pPr>
      <w:bookmarkStart w:id="44" w:name="_Toc25934186"/>
    </w:p>
    <w:p>
      <w:pPr>
        <w:pStyle w:val="17"/>
        <w:numPr>
          <w:ilvl w:val="0"/>
          <w:numId w:val="0"/>
        </w:numPr>
        <w:spacing w:line="360" w:lineRule="auto"/>
        <w:outlineLvl w:val="1"/>
        <w:rPr>
          <w:b/>
          <w:bCs/>
          <w:szCs w:val="24"/>
        </w:rPr>
      </w:pPr>
      <w:bookmarkStart w:id="45" w:name="_Toc27473551"/>
      <w:bookmarkStart w:id="46" w:name="_Toc27473389"/>
      <w:bookmarkStart w:id="47" w:name="_Toc23731"/>
      <w:r>
        <w:rPr>
          <w:rFonts w:hint="eastAsia"/>
          <w:b/>
          <w:bCs/>
          <w:szCs w:val="24"/>
        </w:rPr>
        <w:t>一、申报文件密封</w:t>
      </w:r>
      <w:bookmarkEnd w:id="44"/>
      <w:bookmarkEnd w:id="45"/>
      <w:bookmarkEnd w:id="46"/>
      <w:bookmarkEnd w:id="47"/>
    </w:p>
    <w:p>
      <w:pPr>
        <w:spacing w:line="360" w:lineRule="auto"/>
        <w:ind w:firstLine="480"/>
        <w:rPr>
          <w:sz w:val="24"/>
          <w:szCs w:val="24"/>
          <w:u w:val="single"/>
        </w:rPr>
      </w:pPr>
      <w:r>
        <w:rPr>
          <w:rFonts w:hint="eastAsia"/>
          <w:sz w:val="24"/>
          <w:szCs w:val="24"/>
        </w:rPr>
        <w:t>申报文件分正本与副本，</w:t>
      </w:r>
      <w:r>
        <w:rPr>
          <w:rFonts w:hint="eastAsia"/>
          <w:sz w:val="24"/>
          <w:szCs w:val="24"/>
          <w:lang w:val="en-US" w:eastAsia="zh-CN"/>
        </w:rPr>
        <w:t>分别</w:t>
      </w:r>
      <w:r>
        <w:rPr>
          <w:rFonts w:hint="eastAsia"/>
          <w:sz w:val="24"/>
          <w:szCs w:val="24"/>
        </w:rPr>
        <w:t>密封。</w:t>
      </w:r>
    </w:p>
    <w:p>
      <w:pPr>
        <w:pStyle w:val="17"/>
        <w:numPr>
          <w:ilvl w:val="0"/>
          <w:numId w:val="0"/>
        </w:numPr>
        <w:spacing w:line="360" w:lineRule="auto"/>
        <w:outlineLvl w:val="1"/>
        <w:rPr>
          <w:b/>
          <w:bCs/>
          <w:szCs w:val="24"/>
        </w:rPr>
      </w:pPr>
      <w:bookmarkStart w:id="48" w:name="_Toc28373"/>
      <w:bookmarkStart w:id="49" w:name="_Toc27473390"/>
      <w:bookmarkStart w:id="50" w:name="_Toc25934187"/>
      <w:bookmarkStart w:id="51" w:name="_Toc27473552"/>
      <w:r>
        <w:rPr>
          <w:rFonts w:hint="eastAsia"/>
          <w:b/>
          <w:bCs/>
          <w:szCs w:val="24"/>
        </w:rPr>
        <w:t>二、申报文件递交截止时间与地点</w:t>
      </w:r>
      <w:bookmarkEnd w:id="48"/>
      <w:bookmarkEnd w:id="49"/>
      <w:bookmarkEnd w:id="50"/>
      <w:bookmarkEnd w:id="51"/>
    </w:p>
    <w:p>
      <w:pPr>
        <w:spacing w:line="360" w:lineRule="auto"/>
        <w:ind w:firstLine="480"/>
        <w:rPr>
          <w:sz w:val="24"/>
          <w:szCs w:val="24"/>
          <w:highlight w:val="none"/>
        </w:rPr>
      </w:pPr>
      <w:r>
        <w:rPr>
          <w:rFonts w:hint="eastAsia" w:cs="宋体"/>
          <w:sz w:val="24"/>
          <w:szCs w:val="24"/>
          <w:highlight w:val="none"/>
        </w:rPr>
        <w:t>时间: 2</w:t>
      </w:r>
      <w:r>
        <w:rPr>
          <w:rFonts w:hint="eastAsia"/>
          <w:sz w:val="24"/>
          <w:szCs w:val="24"/>
          <w:highlight w:val="none"/>
        </w:rPr>
        <w:t>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rPr>
        <w:t>1</w:t>
      </w:r>
      <w:r>
        <w:rPr>
          <w:rFonts w:hint="eastAsia"/>
          <w:sz w:val="24"/>
          <w:szCs w:val="24"/>
          <w:highlight w:val="none"/>
          <w:lang w:val="en-US" w:eastAsia="zh-CN"/>
        </w:rPr>
        <w:t>0</w:t>
      </w:r>
      <w:r>
        <w:rPr>
          <w:rFonts w:hint="eastAsia"/>
          <w:sz w:val="24"/>
          <w:szCs w:val="24"/>
          <w:highlight w:val="none"/>
        </w:rPr>
        <w:t>月</w:t>
      </w:r>
      <w:r>
        <w:rPr>
          <w:rFonts w:hint="eastAsia"/>
          <w:sz w:val="24"/>
          <w:szCs w:val="24"/>
          <w:highlight w:val="none"/>
          <w:lang w:val="en-US" w:eastAsia="zh-CN"/>
        </w:rPr>
        <w:t>25</w:t>
      </w:r>
      <w:r>
        <w:rPr>
          <w:rFonts w:hint="eastAsia" w:cs="宋体"/>
          <w:sz w:val="24"/>
          <w:szCs w:val="24"/>
          <w:highlight w:val="none"/>
        </w:rPr>
        <w:t>日北京时间17:00</w:t>
      </w:r>
    </w:p>
    <w:p>
      <w:pPr>
        <w:spacing w:line="360" w:lineRule="auto"/>
        <w:ind w:firstLine="480"/>
        <w:rPr>
          <w:sz w:val="24"/>
          <w:szCs w:val="24"/>
        </w:rPr>
      </w:pPr>
      <w:r>
        <w:rPr>
          <w:rFonts w:hint="eastAsia"/>
          <w:sz w:val="24"/>
          <w:szCs w:val="24"/>
        </w:rPr>
        <w:t>地点：请寄（送）至北京市朝阳区北辰东路3号国家科技传播中心</w:t>
      </w:r>
    </w:p>
    <w:p>
      <w:pPr>
        <w:pStyle w:val="17"/>
        <w:numPr>
          <w:ilvl w:val="0"/>
          <w:numId w:val="0"/>
        </w:numPr>
        <w:spacing w:line="360" w:lineRule="auto"/>
        <w:outlineLvl w:val="1"/>
        <w:rPr>
          <w:b/>
          <w:bCs/>
          <w:szCs w:val="24"/>
        </w:rPr>
      </w:pPr>
      <w:bookmarkStart w:id="52" w:name="_Toc25934188"/>
      <w:bookmarkStart w:id="53" w:name="_Toc23577"/>
      <w:bookmarkStart w:id="54" w:name="_Toc27473553"/>
      <w:bookmarkStart w:id="55" w:name="_Toc27473391"/>
      <w:r>
        <w:rPr>
          <w:rFonts w:hint="eastAsia"/>
          <w:b/>
          <w:bCs/>
          <w:szCs w:val="24"/>
        </w:rPr>
        <w:t>三、申报文件递交</w:t>
      </w:r>
      <w:bookmarkEnd w:id="52"/>
      <w:bookmarkEnd w:id="53"/>
      <w:bookmarkEnd w:id="54"/>
      <w:bookmarkEnd w:id="55"/>
    </w:p>
    <w:p>
      <w:pPr>
        <w:spacing w:line="360" w:lineRule="auto"/>
        <w:ind w:firstLine="480"/>
        <w:rPr>
          <w:sz w:val="24"/>
          <w:szCs w:val="24"/>
        </w:rPr>
      </w:pPr>
      <w:r>
        <w:rPr>
          <w:rFonts w:hint="eastAsia"/>
          <w:sz w:val="24"/>
          <w:szCs w:val="24"/>
        </w:rPr>
        <w:t>根据《中国科协采购管理操作规程（修订）》及《中国科协科学技术传播中心采购管理办法（试行）》，参与评审的合格供应商不足3家的，延长公告期限，延长期限为</w:t>
      </w:r>
      <w:r>
        <w:rPr>
          <w:sz w:val="24"/>
          <w:szCs w:val="24"/>
        </w:rPr>
        <w:t>3</w:t>
      </w:r>
      <w:r>
        <w:rPr>
          <w:rFonts w:hint="eastAsia"/>
          <w:sz w:val="24"/>
          <w:szCs w:val="24"/>
        </w:rPr>
        <w:t>个工作日。公告结束后，组织申报评审。</w:t>
      </w:r>
    </w:p>
    <w:p>
      <w:pPr>
        <w:pStyle w:val="5"/>
        <w:tabs>
          <w:tab w:val="left" w:pos="6237"/>
        </w:tabs>
        <w:spacing w:line="360" w:lineRule="auto"/>
        <w:ind w:left="560" w:hanging="560" w:hangingChars="200"/>
        <w:jc w:val="center"/>
        <w:rPr>
          <w:sz w:val="28"/>
          <w:szCs w:val="28"/>
        </w:rPr>
      </w:pPr>
      <w:r>
        <w:rPr>
          <w:rFonts w:hint="eastAsia"/>
          <w:sz w:val="28"/>
          <w:szCs w:val="28"/>
        </w:rPr>
        <w:br w:type="page"/>
      </w:r>
      <w:bookmarkStart w:id="56" w:name="_Toc12315_WPSOffice_Level1"/>
      <w:bookmarkEnd w:id="56"/>
      <w:bookmarkStart w:id="57" w:name="_Toc437949207"/>
      <w:bookmarkEnd w:id="57"/>
    </w:p>
    <w:p>
      <w:pPr>
        <w:pStyle w:val="16"/>
        <w:spacing w:after="0" w:line="360" w:lineRule="auto"/>
      </w:pPr>
      <w:bookmarkStart w:id="58" w:name="_Toc27473392"/>
      <w:bookmarkStart w:id="59" w:name="_Toc27473554"/>
      <w:bookmarkStart w:id="60" w:name="_Toc12798"/>
      <w:r>
        <w:rPr>
          <w:rFonts w:hint="eastAsia"/>
        </w:rPr>
        <w:t>第五章 开启及评审</w:t>
      </w:r>
      <w:bookmarkEnd w:id="58"/>
      <w:bookmarkEnd w:id="59"/>
      <w:bookmarkEnd w:id="60"/>
    </w:p>
    <w:p>
      <w:pPr>
        <w:pStyle w:val="17"/>
        <w:numPr>
          <w:ilvl w:val="0"/>
          <w:numId w:val="0"/>
        </w:numPr>
        <w:spacing w:line="360" w:lineRule="auto"/>
        <w:ind w:firstLine="482" w:firstLineChars="200"/>
        <w:outlineLvl w:val="9"/>
        <w:rPr>
          <w:b/>
          <w:bCs/>
          <w:szCs w:val="24"/>
        </w:rPr>
      </w:pPr>
      <w:bookmarkStart w:id="61" w:name="_Toc25934190"/>
    </w:p>
    <w:p>
      <w:pPr>
        <w:pStyle w:val="17"/>
        <w:numPr>
          <w:ilvl w:val="0"/>
          <w:numId w:val="0"/>
        </w:numPr>
        <w:spacing w:line="360" w:lineRule="auto"/>
        <w:ind w:firstLine="482" w:firstLineChars="200"/>
        <w:jc w:val="both"/>
        <w:outlineLvl w:val="1"/>
        <w:rPr>
          <w:b/>
          <w:bCs/>
          <w:szCs w:val="24"/>
        </w:rPr>
      </w:pPr>
      <w:bookmarkStart w:id="62" w:name="_Toc27473555"/>
      <w:bookmarkStart w:id="63" w:name="_Toc32045"/>
      <w:bookmarkStart w:id="64" w:name="_Toc27473393"/>
      <w:r>
        <w:rPr>
          <w:rFonts w:hint="eastAsia"/>
          <w:b/>
          <w:bCs/>
          <w:szCs w:val="24"/>
        </w:rPr>
        <w:t>一、开启</w:t>
      </w:r>
      <w:bookmarkEnd w:id="61"/>
      <w:bookmarkEnd w:id="62"/>
      <w:bookmarkEnd w:id="63"/>
      <w:bookmarkEnd w:id="64"/>
    </w:p>
    <w:p>
      <w:pPr>
        <w:pStyle w:val="18"/>
        <w:numPr>
          <w:ilvl w:val="0"/>
          <w:numId w:val="0"/>
        </w:numPr>
        <w:spacing w:line="360" w:lineRule="auto"/>
        <w:ind w:firstLine="480" w:firstLineChars="200"/>
        <w:jc w:val="both"/>
        <w:outlineLvl w:val="9"/>
        <w:rPr>
          <w:sz w:val="24"/>
          <w:szCs w:val="24"/>
        </w:rPr>
      </w:pPr>
      <w:bookmarkStart w:id="65" w:name="_Toc25934191"/>
      <w:r>
        <w:rPr>
          <w:rFonts w:hint="eastAsia"/>
          <w:sz w:val="24"/>
          <w:szCs w:val="24"/>
        </w:rPr>
        <w:t>1.采购人将于申报须知要求的时间和地点举行评审前会议，并邀请所有申报人参加评审前会议，否则作无效申报处理。</w:t>
      </w:r>
      <w:bookmarkEnd w:id="65"/>
    </w:p>
    <w:p>
      <w:pPr>
        <w:pStyle w:val="18"/>
        <w:numPr>
          <w:ilvl w:val="0"/>
          <w:numId w:val="0"/>
        </w:numPr>
        <w:spacing w:line="360" w:lineRule="auto"/>
        <w:ind w:firstLine="480" w:firstLineChars="200"/>
        <w:jc w:val="both"/>
        <w:outlineLvl w:val="9"/>
        <w:rPr>
          <w:sz w:val="24"/>
          <w:szCs w:val="24"/>
        </w:rPr>
      </w:pPr>
      <w:bookmarkStart w:id="66" w:name="_Toc25934192"/>
      <w:r>
        <w:rPr>
          <w:rFonts w:hint="eastAsia"/>
          <w:sz w:val="24"/>
          <w:szCs w:val="24"/>
        </w:rPr>
        <w:t>2.开启时，由申报人或其推选的代表检查自己或所代表的申报文件的密封情况，经记录后，由采购人当众</w:t>
      </w:r>
      <w:r>
        <w:rPr>
          <w:rFonts w:hint="eastAsia" w:ascii="黑体"/>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6"/>
    </w:p>
    <w:p>
      <w:pPr>
        <w:pStyle w:val="18"/>
        <w:numPr>
          <w:ilvl w:val="0"/>
          <w:numId w:val="0"/>
        </w:numPr>
        <w:spacing w:line="360" w:lineRule="auto"/>
        <w:ind w:firstLine="480" w:firstLineChars="200"/>
        <w:jc w:val="both"/>
        <w:outlineLvl w:val="9"/>
        <w:rPr>
          <w:sz w:val="24"/>
          <w:szCs w:val="24"/>
        </w:rPr>
      </w:pPr>
      <w:bookmarkStart w:id="67" w:name="_Toc25934193"/>
      <w:r>
        <w:rPr>
          <w:rFonts w:hint="eastAsia"/>
          <w:sz w:val="24"/>
          <w:szCs w:val="24"/>
        </w:rPr>
        <w:t>3.未宣读的服务价格、价格折扣等实质内容，评审时不予承认。</w:t>
      </w:r>
      <w:bookmarkEnd w:id="67"/>
    </w:p>
    <w:p>
      <w:pPr>
        <w:pStyle w:val="18"/>
        <w:numPr>
          <w:ilvl w:val="0"/>
          <w:numId w:val="0"/>
        </w:numPr>
        <w:spacing w:line="360" w:lineRule="auto"/>
        <w:ind w:firstLine="480" w:firstLineChars="200"/>
        <w:jc w:val="both"/>
        <w:outlineLvl w:val="9"/>
        <w:rPr>
          <w:sz w:val="24"/>
          <w:szCs w:val="24"/>
        </w:rPr>
      </w:pPr>
      <w:bookmarkStart w:id="68" w:name="_Toc25934194"/>
      <w:r>
        <w:rPr>
          <w:rFonts w:hint="eastAsia"/>
          <w:sz w:val="24"/>
          <w:szCs w:val="24"/>
        </w:rPr>
        <w:t>4.评审前会议由采购人在相关监督部门监督下召开。</w:t>
      </w:r>
      <w:bookmarkEnd w:id="68"/>
    </w:p>
    <w:p>
      <w:pPr>
        <w:pStyle w:val="17"/>
        <w:numPr>
          <w:ilvl w:val="0"/>
          <w:numId w:val="0"/>
        </w:numPr>
        <w:spacing w:line="360" w:lineRule="auto"/>
        <w:ind w:firstLine="482" w:firstLineChars="200"/>
        <w:jc w:val="both"/>
        <w:outlineLvl w:val="1"/>
        <w:rPr>
          <w:b/>
          <w:bCs/>
          <w:szCs w:val="24"/>
        </w:rPr>
      </w:pPr>
      <w:bookmarkStart w:id="69" w:name="_Toc824"/>
      <w:bookmarkStart w:id="70" w:name="_Toc27473394"/>
      <w:bookmarkStart w:id="71" w:name="_Toc25934195"/>
      <w:bookmarkStart w:id="72" w:name="_Toc27473556"/>
      <w:r>
        <w:rPr>
          <w:rFonts w:hint="eastAsia"/>
          <w:b/>
          <w:bCs/>
          <w:szCs w:val="24"/>
        </w:rPr>
        <w:t>二、评审</w:t>
      </w:r>
      <w:bookmarkEnd w:id="69"/>
      <w:bookmarkEnd w:id="70"/>
      <w:bookmarkEnd w:id="71"/>
      <w:bookmarkEnd w:id="72"/>
    </w:p>
    <w:p>
      <w:pPr>
        <w:pStyle w:val="18"/>
        <w:numPr>
          <w:ilvl w:val="0"/>
          <w:numId w:val="0"/>
        </w:numPr>
        <w:spacing w:line="360" w:lineRule="auto"/>
        <w:ind w:firstLine="480" w:firstLineChars="200"/>
        <w:jc w:val="both"/>
        <w:outlineLvl w:val="9"/>
        <w:rPr>
          <w:rFonts w:ascii="黑体"/>
          <w:sz w:val="24"/>
          <w:szCs w:val="24"/>
        </w:rPr>
      </w:pPr>
      <w:bookmarkStart w:id="73" w:name="_Toc9447_WPSOffice_Level2"/>
      <w:bookmarkStart w:id="74" w:name="_Toc25934196"/>
      <w:r>
        <w:rPr>
          <w:rFonts w:hint="eastAsia" w:ascii="黑体"/>
          <w:sz w:val="24"/>
          <w:szCs w:val="24"/>
        </w:rPr>
        <w:t>1.评审小组的组成和工作</w:t>
      </w:r>
    </w:p>
    <w:p>
      <w:pPr>
        <w:pStyle w:val="18"/>
        <w:numPr>
          <w:ilvl w:val="0"/>
          <w:numId w:val="0"/>
        </w:numPr>
        <w:spacing w:line="360" w:lineRule="auto"/>
        <w:ind w:firstLine="480" w:firstLineChars="200"/>
        <w:outlineLvl w:val="9"/>
        <w:rPr>
          <w:sz w:val="24"/>
          <w:szCs w:val="24"/>
        </w:rPr>
      </w:pPr>
      <w:r>
        <w:rPr>
          <w:rFonts w:hint="eastAsia"/>
          <w:sz w:val="24"/>
          <w:szCs w:val="24"/>
        </w:rPr>
        <w:t>采购人将依规组建评审小组，代表采购人对项目申报材料进行评审；评审专家从中国科协财政项目专家库中抽取，成员总数为3人。</w:t>
      </w:r>
    </w:p>
    <w:p>
      <w:pPr>
        <w:pStyle w:val="18"/>
        <w:numPr>
          <w:ilvl w:val="0"/>
          <w:numId w:val="0"/>
        </w:numPr>
        <w:spacing w:line="360" w:lineRule="auto"/>
        <w:ind w:firstLine="480" w:firstLineChars="200"/>
        <w:outlineLvl w:val="9"/>
        <w:rPr>
          <w:sz w:val="24"/>
          <w:szCs w:val="24"/>
        </w:rPr>
      </w:pPr>
      <w:r>
        <w:rPr>
          <w:rFonts w:hint="eastAsia"/>
          <w:sz w:val="24"/>
          <w:szCs w:val="24"/>
        </w:rPr>
        <w:t>申报评审小组代表采购人，对实质上符合申报要求的申报材料进行评审。</w:t>
      </w:r>
    </w:p>
    <w:bookmarkEnd w:id="73"/>
    <w:bookmarkEnd w:id="74"/>
    <w:p>
      <w:pPr>
        <w:pStyle w:val="18"/>
        <w:numPr>
          <w:ilvl w:val="0"/>
          <w:numId w:val="0"/>
        </w:numPr>
        <w:spacing w:line="360" w:lineRule="auto"/>
        <w:ind w:firstLine="480" w:firstLineChars="200"/>
        <w:jc w:val="both"/>
        <w:outlineLvl w:val="9"/>
        <w:rPr>
          <w:rFonts w:ascii="黑体"/>
          <w:sz w:val="24"/>
          <w:szCs w:val="24"/>
        </w:rPr>
      </w:pPr>
      <w:r>
        <w:rPr>
          <w:rFonts w:hint="eastAsia" w:ascii="黑体"/>
          <w:sz w:val="24"/>
          <w:szCs w:val="24"/>
        </w:rPr>
        <w:t>2.</w:t>
      </w:r>
      <w:bookmarkStart w:id="75" w:name="_Toc25934197"/>
      <w:r>
        <w:rPr>
          <w:rFonts w:hint="eastAsia" w:ascii="黑体"/>
          <w:sz w:val="24"/>
          <w:szCs w:val="24"/>
        </w:rPr>
        <w:t>评审组织及质询</w:t>
      </w:r>
      <w:bookmarkEnd w:id="75"/>
    </w:p>
    <w:p>
      <w:pPr>
        <w:pStyle w:val="18"/>
        <w:numPr>
          <w:ilvl w:val="0"/>
          <w:numId w:val="0"/>
        </w:numPr>
        <w:spacing w:line="360" w:lineRule="auto"/>
        <w:ind w:firstLine="480" w:firstLineChars="200"/>
        <w:jc w:val="both"/>
        <w:outlineLvl w:val="9"/>
        <w:rPr>
          <w:rFonts w:ascii="黑体"/>
          <w:sz w:val="24"/>
          <w:szCs w:val="24"/>
        </w:rPr>
      </w:pPr>
      <w:bookmarkStart w:id="76" w:name="_Toc25934198"/>
      <w:r>
        <w:rPr>
          <w:rFonts w:hint="eastAsia" w:ascii="黑体"/>
          <w:sz w:val="24"/>
          <w:szCs w:val="24"/>
        </w:rPr>
        <w:t>评审小组首先确定评审组长，评审组长负责组织评审活动，各评审成员根据申报文件独立进行评审，评审组长负责汇总评审意见及评审中出现的问题代表采购人质询申报人。</w:t>
      </w:r>
      <w:bookmarkEnd w:id="76"/>
    </w:p>
    <w:p>
      <w:pPr>
        <w:pStyle w:val="18"/>
        <w:numPr>
          <w:ilvl w:val="0"/>
          <w:numId w:val="0"/>
        </w:numPr>
        <w:spacing w:line="360" w:lineRule="auto"/>
        <w:ind w:firstLine="480" w:firstLineChars="200"/>
        <w:outlineLvl w:val="9"/>
        <w:rPr>
          <w:sz w:val="24"/>
          <w:szCs w:val="24"/>
        </w:rPr>
      </w:pPr>
      <w:r>
        <w:rPr>
          <w:rFonts w:hint="eastAsia"/>
          <w:sz w:val="24"/>
          <w:szCs w:val="24"/>
        </w:rPr>
        <w:t>（1）评审准备。</w:t>
      </w:r>
    </w:p>
    <w:p>
      <w:pPr>
        <w:pStyle w:val="18"/>
        <w:numPr>
          <w:ilvl w:val="0"/>
          <w:numId w:val="0"/>
        </w:numPr>
        <w:spacing w:line="360" w:lineRule="auto"/>
        <w:ind w:firstLine="480" w:firstLineChars="200"/>
        <w:outlineLvl w:val="9"/>
        <w:rPr>
          <w:sz w:val="24"/>
          <w:szCs w:val="24"/>
        </w:rPr>
      </w:pPr>
      <w:r>
        <w:rPr>
          <w:rFonts w:hint="eastAsia"/>
          <w:sz w:val="24"/>
          <w:szCs w:val="24"/>
        </w:rPr>
        <w:t>评审人员应当熟悉申报评审办法、项目申报书等有关文件。</w:t>
      </w:r>
    </w:p>
    <w:p>
      <w:pPr>
        <w:pStyle w:val="18"/>
        <w:numPr>
          <w:ilvl w:val="0"/>
          <w:numId w:val="0"/>
        </w:numPr>
        <w:spacing w:line="360" w:lineRule="auto"/>
        <w:ind w:firstLine="480" w:firstLineChars="200"/>
        <w:outlineLvl w:val="9"/>
        <w:rPr>
          <w:sz w:val="24"/>
          <w:szCs w:val="24"/>
        </w:rPr>
      </w:pPr>
      <w:r>
        <w:rPr>
          <w:rFonts w:hint="eastAsia"/>
          <w:sz w:val="24"/>
          <w:szCs w:val="24"/>
        </w:rPr>
        <w:t>（2）正式评审。</w:t>
      </w:r>
    </w:p>
    <w:p>
      <w:pPr>
        <w:pStyle w:val="18"/>
        <w:numPr>
          <w:ilvl w:val="0"/>
          <w:numId w:val="0"/>
        </w:numPr>
        <w:spacing w:line="360" w:lineRule="auto"/>
        <w:ind w:firstLine="480" w:firstLineChars="200"/>
        <w:outlineLvl w:val="9"/>
        <w:rPr>
          <w:sz w:val="24"/>
          <w:szCs w:val="24"/>
        </w:rPr>
      </w:pPr>
      <w:r>
        <w:rPr>
          <w:rFonts w:hint="eastAsia"/>
          <w:sz w:val="24"/>
          <w:szCs w:val="24"/>
        </w:rPr>
        <w:t>申报评审小组会应当根据申报评审办法，对其项目申报材料做进一步的评审与比较。</w:t>
      </w:r>
    </w:p>
    <w:p>
      <w:pPr>
        <w:pStyle w:val="18"/>
        <w:numPr>
          <w:ilvl w:val="0"/>
          <w:numId w:val="0"/>
        </w:numPr>
        <w:spacing w:line="360" w:lineRule="auto"/>
        <w:ind w:firstLine="480" w:firstLineChars="200"/>
        <w:outlineLvl w:val="9"/>
        <w:rPr>
          <w:sz w:val="24"/>
          <w:szCs w:val="24"/>
        </w:rPr>
      </w:pPr>
      <w:r>
        <w:rPr>
          <w:rFonts w:hint="eastAsia"/>
          <w:sz w:val="24"/>
          <w:szCs w:val="24"/>
        </w:rPr>
        <w:t>申报评审小组，认为所有申报都不符合要求的，可以否决所有申报。所有申报被否决后，采购人应当重新组织。</w:t>
      </w:r>
    </w:p>
    <w:p>
      <w:pPr>
        <w:pStyle w:val="18"/>
        <w:numPr>
          <w:ilvl w:val="0"/>
          <w:numId w:val="0"/>
        </w:numPr>
        <w:spacing w:line="360" w:lineRule="auto"/>
        <w:ind w:firstLine="480" w:firstLineChars="200"/>
        <w:outlineLvl w:val="9"/>
        <w:rPr>
          <w:sz w:val="24"/>
          <w:szCs w:val="24"/>
        </w:rPr>
      </w:pPr>
      <w:r>
        <w:rPr>
          <w:rFonts w:hint="eastAsia"/>
          <w:sz w:val="24"/>
          <w:szCs w:val="24"/>
        </w:rPr>
        <w:t>申报评审小组依据评分标准进行评分，评分标准详见附表。</w:t>
      </w:r>
    </w:p>
    <w:p>
      <w:pPr>
        <w:pStyle w:val="18"/>
        <w:numPr>
          <w:ilvl w:val="0"/>
          <w:numId w:val="0"/>
        </w:numPr>
        <w:spacing w:line="360" w:lineRule="auto"/>
        <w:ind w:firstLine="480" w:firstLineChars="200"/>
        <w:outlineLvl w:val="9"/>
        <w:rPr>
          <w:sz w:val="24"/>
          <w:szCs w:val="24"/>
        </w:rPr>
      </w:pPr>
      <w:r>
        <w:rPr>
          <w:rFonts w:hint="eastAsia"/>
          <w:sz w:val="24"/>
          <w:szCs w:val="24"/>
        </w:rPr>
        <w:t>申报评审小组对项目申报材料的分数进行综合，将各申报人综合评分按照由高到低的顺序进行排序，选出排名前1—3名的申报人为成交候选人。</w:t>
      </w:r>
    </w:p>
    <w:p>
      <w:pPr>
        <w:pStyle w:val="18"/>
        <w:numPr>
          <w:ilvl w:val="0"/>
          <w:numId w:val="0"/>
        </w:numPr>
        <w:spacing w:line="360" w:lineRule="auto"/>
        <w:ind w:firstLine="480" w:firstLineChars="200"/>
        <w:outlineLvl w:val="9"/>
        <w:rPr>
          <w:sz w:val="24"/>
          <w:szCs w:val="24"/>
        </w:rPr>
      </w:pPr>
      <w:r>
        <w:rPr>
          <w:rFonts w:hint="eastAsia"/>
          <w:sz w:val="24"/>
          <w:szCs w:val="24"/>
        </w:rPr>
        <w:t>（3）出具评审意见。</w:t>
      </w:r>
    </w:p>
    <w:p>
      <w:pPr>
        <w:pStyle w:val="17"/>
        <w:numPr>
          <w:ilvl w:val="0"/>
          <w:numId w:val="0"/>
        </w:numPr>
        <w:spacing w:line="360" w:lineRule="auto"/>
        <w:ind w:firstLine="482" w:firstLineChars="200"/>
        <w:jc w:val="both"/>
        <w:outlineLvl w:val="1"/>
        <w:rPr>
          <w:b/>
          <w:bCs/>
          <w:szCs w:val="24"/>
        </w:rPr>
      </w:pPr>
      <w:bookmarkStart w:id="77" w:name="_Toc4034"/>
      <w:r>
        <w:rPr>
          <w:rFonts w:hint="eastAsia"/>
          <w:b/>
          <w:bCs/>
          <w:szCs w:val="24"/>
        </w:rPr>
        <w:t>三、否决条件</w:t>
      </w:r>
      <w:bookmarkEnd w:id="77"/>
    </w:p>
    <w:p>
      <w:pPr>
        <w:pStyle w:val="18"/>
        <w:numPr>
          <w:ilvl w:val="0"/>
          <w:numId w:val="0"/>
        </w:numPr>
        <w:spacing w:line="360" w:lineRule="auto"/>
        <w:ind w:firstLine="480" w:firstLineChars="200"/>
        <w:outlineLvl w:val="9"/>
        <w:rPr>
          <w:sz w:val="24"/>
          <w:szCs w:val="24"/>
        </w:rPr>
      </w:pPr>
      <w:r>
        <w:rPr>
          <w:rFonts w:hint="eastAsia"/>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18"/>
        <w:numPr>
          <w:ilvl w:val="0"/>
          <w:numId w:val="0"/>
        </w:numPr>
        <w:spacing w:line="360" w:lineRule="auto"/>
        <w:ind w:firstLine="480" w:firstLineChars="200"/>
        <w:outlineLvl w:val="9"/>
        <w:rPr>
          <w:sz w:val="24"/>
          <w:szCs w:val="24"/>
        </w:rPr>
      </w:pPr>
      <w:r>
        <w:rPr>
          <w:rFonts w:hint="eastAsia"/>
          <w:sz w:val="24"/>
          <w:szCs w:val="24"/>
        </w:rPr>
        <w:t>1.申报书未加盖申报人公章，且未经法定代表人（或授权代理人）签字或使用手签章的；</w:t>
      </w:r>
    </w:p>
    <w:p>
      <w:pPr>
        <w:pStyle w:val="18"/>
        <w:numPr>
          <w:ilvl w:val="0"/>
          <w:numId w:val="0"/>
        </w:numPr>
        <w:spacing w:line="360" w:lineRule="auto"/>
        <w:ind w:firstLine="480" w:firstLineChars="200"/>
        <w:outlineLvl w:val="9"/>
        <w:rPr>
          <w:sz w:val="24"/>
          <w:szCs w:val="24"/>
        </w:rPr>
      </w:pPr>
      <w:r>
        <w:rPr>
          <w:rFonts w:hint="eastAsia"/>
          <w:sz w:val="24"/>
          <w:szCs w:val="24"/>
        </w:rPr>
        <w:t>2.申报书内容不全或关键字迹模糊、无法辨认的；</w:t>
      </w:r>
    </w:p>
    <w:p>
      <w:pPr>
        <w:pStyle w:val="18"/>
        <w:numPr>
          <w:ilvl w:val="0"/>
          <w:numId w:val="0"/>
        </w:numPr>
        <w:spacing w:line="360" w:lineRule="auto"/>
        <w:ind w:firstLine="480" w:firstLineChars="200"/>
        <w:outlineLvl w:val="9"/>
        <w:rPr>
          <w:sz w:val="24"/>
          <w:szCs w:val="24"/>
        </w:rPr>
      </w:pPr>
      <w:r>
        <w:rPr>
          <w:rFonts w:hint="eastAsia"/>
          <w:sz w:val="24"/>
          <w:szCs w:val="24"/>
        </w:rPr>
        <w:t>3.如果有证据显示投标人以他人名义投标、与他人串通投标、以行贿手段谋取中标，以及投标弄虚作假的；</w:t>
      </w:r>
    </w:p>
    <w:p>
      <w:pPr>
        <w:pStyle w:val="18"/>
        <w:numPr>
          <w:ilvl w:val="0"/>
          <w:numId w:val="0"/>
        </w:numPr>
        <w:spacing w:line="360" w:lineRule="auto"/>
        <w:ind w:firstLine="480" w:firstLineChars="200"/>
        <w:outlineLvl w:val="9"/>
        <w:rPr>
          <w:sz w:val="24"/>
          <w:szCs w:val="24"/>
        </w:rPr>
      </w:pPr>
      <w:r>
        <w:rPr>
          <w:rFonts w:hint="eastAsia"/>
          <w:sz w:val="24"/>
          <w:szCs w:val="24"/>
        </w:rPr>
        <w:t>4.符合法律法规或地方主管部门规范性文件规定的其他否决投标情形的；</w:t>
      </w:r>
    </w:p>
    <w:p>
      <w:pPr>
        <w:pStyle w:val="18"/>
        <w:numPr>
          <w:ilvl w:val="0"/>
          <w:numId w:val="0"/>
        </w:numPr>
        <w:spacing w:line="360" w:lineRule="auto"/>
        <w:ind w:firstLine="480" w:firstLineChars="200"/>
        <w:outlineLvl w:val="9"/>
        <w:rPr>
          <w:sz w:val="24"/>
          <w:szCs w:val="24"/>
        </w:rPr>
      </w:pPr>
      <w:r>
        <w:rPr>
          <w:rFonts w:hint="eastAsia"/>
          <w:sz w:val="24"/>
          <w:szCs w:val="24"/>
        </w:rPr>
        <w:t>5.超过项目采购预算的。</w:t>
      </w:r>
    </w:p>
    <w:p>
      <w:pPr>
        <w:pStyle w:val="17"/>
        <w:numPr>
          <w:ilvl w:val="0"/>
          <w:numId w:val="0"/>
        </w:numPr>
        <w:spacing w:line="360" w:lineRule="auto"/>
        <w:ind w:firstLine="482" w:firstLineChars="200"/>
        <w:jc w:val="both"/>
        <w:outlineLvl w:val="1"/>
        <w:rPr>
          <w:b/>
          <w:bCs/>
          <w:szCs w:val="24"/>
        </w:rPr>
      </w:pPr>
      <w:bookmarkStart w:id="78" w:name="_Toc19921"/>
      <w:r>
        <w:rPr>
          <w:rFonts w:hint="eastAsia"/>
          <w:b/>
          <w:bCs/>
          <w:szCs w:val="24"/>
        </w:rPr>
        <w:t>四、确定原则和方法</w:t>
      </w:r>
      <w:bookmarkEnd w:id="78"/>
    </w:p>
    <w:p>
      <w:pPr>
        <w:pStyle w:val="18"/>
        <w:numPr>
          <w:ilvl w:val="0"/>
          <w:numId w:val="0"/>
        </w:numPr>
        <w:spacing w:line="360" w:lineRule="auto"/>
        <w:ind w:firstLine="480" w:firstLineChars="200"/>
        <w:outlineLvl w:val="9"/>
        <w:rPr>
          <w:sz w:val="24"/>
          <w:szCs w:val="24"/>
        </w:rPr>
      </w:pPr>
      <w:r>
        <w:rPr>
          <w:rFonts w:hint="eastAsia"/>
          <w:sz w:val="24"/>
          <w:szCs w:val="24"/>
        </w:rPr>
        <w:t>确定原则为：本合同将授予综合评分第一的申报人。</w:t>
      </w:r>
    </w:p>
    <w:p>
      <w:pPr>
        <w:pStyle w:val="17"/>
        <w:numPr>
          <w:ilvl w:val="0"/>
          <w:numId w:val="0"/>
        </w:numPr>
        <w:spacing w:line="360" w:lineRule="auto"/>
        <w:ind w:firstLine="482" w:firstLineChars="200"/>
        <w:jc w:val="both"/>
        <w:outlineLvl w:val="1"/>
        <w:rPr>
          <w:b/>
          <w:bCs/>
          <w:szCs w:val="24"/>
        </w:rPr>
      </w:pPr>
      <w:bookmarkStart w:id="79" w:name="_Toc27026"/>
      <w:r>
        <w:rPr>
          <w:rFonts w:hint="eastAsia"/>
          <w:b/>
          <w:bCs/>
          <w:szCs w:val="24"/>
        </w:rPr>
        <w:t>五、附则</w:t>
      </w:r>
      <w:bookmarkEnd w:id="79"/>
    </w:p>
    <w:p>
      <w:pPr>
        <w:pStyle w:val="18"/>
        <w:numPr>
          <w:ilvl w:val="0"/>
          <w:numId w:val="0"/>
        </w:numPr>
        <w:spacing w:line="360" w:lineRule="auto"/>
        <w:ind w:firstLine="480" w:firstLineChars="200"/>
        <w:outlineLvl w:val="9"/>
        <w:rPr>
          <w:sz w:val="24"/>
          <w:szCs w:val="24"/>
        </w:rPr>
      </w:pPr>
      <w:r>
        <w:rPr>
          <w:rFonts w:hint="eastAsia"/>
          <w:sz w:val="24"/>
          <w:szCs w:val="24"/>
        </w:rPr>
        <w:t>1.评审结束后，采购人按照规定程序履行报批手续后，向综合评分第一的申报人发出成交通知书。</w:t>
      </w:r>
    </w:p>
    <w:p>
      <w:pPr>
        <w:pStyle w:val="18"/>
        <w:numPr>
          <w:ilvl w:val="0"/>
          <w:numId w:val="0"/>
        </w:numPr>
        <w:spacing w:line="360" w:lineRule="auto"/>
        <w:ind w:firstLine="480" w:firstLineChars="200"/>
        <w:outlineLvl w:val="9"/>
        <w:rPr>
          <w:sz w:val="24"/>
          <w:szCs w:val="24"/>
        </w:rPr>
      </w:pPr>
      <w:r>
        <w:rPr>
          <w:rFonts w:hint="eastAsia"/>
          <w:sz w:val="24"/>
          <w:szCs w:val="24"/>
        </w:rPr>
        <w:t>2.本办法由采购人负责解释。</w:t>
      </w:r>
    </w:p>
    <w:p>
      <w:pPr>
        <w:adjustRightInd w:val="0"/>
        <w:snapToGrid w:val="0"/>
        <w:spacing w:line="580" w:lineRule="exact"/>
        <w:ind w:firstLine="5120" w:firstLineChars="1600"/>
        <w:rPr>
          <w:sz w:val="32"/>
          <w:szCs w:val="32"/>
        </w:rPr>
      </w:pPr>
    </w:p>
    <w:p>
      <w:pPr>
        <w:pStyle w:val="2"/>
      </w:pPr>
    </w:p>
    <w:p>
      <w:pPr>
        <w:pStyle w:val="2"/>
        <w:sectPr>
          <w:footerReference r:id="rId3" w:type="default"/>
          <w:pgSz w:w="11907" w:h="16840"/>
          <w:pgMar w:top="1418" w:right="1780" w:bottom="1418" w:left="1780" w:header="737" w:footer="851" w:gutter="0"/>
          <w:cols w:space="720" w:num="1"/>
          <w:docGrid w:type="lines" w:linePitch="312" w:charSpace="0"/>
        </w:sectPr>
      </w:pPr>
    </w:p>
    <w:p>
      <w:pPr>
        <w:pStyle w:val="17"/>
        <w:numPr>
          <w:ilvl w:val="0"/>
          <w:numId w:val="0"/>
        </w:numPr>
        <w:spacing w:line="360" w:lineRule="auto"/>
        <w:rPr>
          <w:rFonts w:ascii="黑体" w:hAnsi="黑体"/>
          <w:szCs w:val="24"/>
        </w:rPr>
      </w:pPr>
      <w:bookmarkStart w:id="80" w:name="_Toc20917"/>
      <w:bookmarkStart w:id="81" w:name="_Hlk29206544"/>
      <w:bookmarkStart w:id="82" w:name="_Toc2656_WPSOffice_Level2"/>
      <w:r>
        <w:rPr>
          <w:rFonts w:hint="eastAsia" w:ascii="黑体" w:hAnsi="黑体"/>
          <w:szCs w:val="24"/>
        </w:rPr>
        <w:t>附表</w:t>
      </w:r>
      <w:bookmarkEnd w:id="80"/>
      <w:r>
        <w:rPr>
          <w:rFonts w:hint="eastAsia" w:ascii="黑体" w:hAnsi="黑体"/>
          <w:szCs w:val="24"/>
        </w:rPr>
        <w:t>：</w:t>
      </w:r>
    </w:p>
    <w:p>
      <w:pPr>
        <w:tabs>
          <w:tab w:val="left" w:pos="180"/>
        </w:tabs>
        <w:adjustRightInd w:val="0"/>
        <w:snapToGrid w:val="0"/>
        <w:spacing w:line="500" w:lineRule="exact"/>
        <w:ind w:right="246" w:rightChars="112"/>
        <w:jc w:val="center"/>
        <w:rPr>
          <w:rFonts w:ascii="小标宋" w:hAnsi="小标宋" w:eastAsia="小标宋" w:cs="小标宋"/>
          <w:bCs/>
          <w:sz w:val="44"/>
          <w:szCs w:val="44"/>
        </w:rPr>
      </w:pPr>
      <w:r>
        <w:rPr>
          <w:rFonts w:hint="eastAsia" w:ascii="小标宋" w:hAnsi="小标宋" w:eastAsia="小标宋" w:cs="小标宋"/>
          <w:bCs/>
          <w:sz w:val="44"/>
          <w:szCs w:val="44"/>
        </w:rPr>
        <w:t>评审意见表</w:t>
      </w:r>
    </w:p>
    <w:p>
      <w:pPr>
        <w:adjustRightInd w:val="0"/>
        <w:snapToGrid w:val="0"/>
        <w:spacing w:line="500" w:lineRule="exact"/>
        <w:ind w:left="-86" w:leftChars="-39" w:right="-878" w:rightChars="-399"/>
        <w:rPr>
          <w:color w:val="000000"/>
          <w:sz w:val="24"/>
        </w:rPr>
      </w:pPr>
      <w:r>
        <w:rPr>
          <w:rFonts w:hint="eastAsia"/>
          <w:color w:val="000000"/>
          <w:sz w:val="24"/>
        </w:rPr>
        <w:t>项目名称：</w:t>
      </w:r>
      <w:r>
        <w:rPr>
          <w:rFonts w:hint="eastAsia" w:cs="宋体"/>
          <w:bCs/>
          <w:sz w:val="24"/>
          <w:szCs w:val="24"/>
        </w:rPr>
        <w:t>百年中国科技发展影音全纪录项目</w:t>
      </w:r>
    </w:p>
    <w:tbl>
      <w:tblPr>
        <w:tblStyle w:val="12"/>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67"/>
        <w:gridCol w:w="1036"/>
        <w:gridCol w:w="6708"/>
        <w:gridCol w:w="1027"/>
        <w:gridCol w:w="1068"/>
        <w:gridCol w:w="1134"/>
        <w:gridCol w:w="10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67"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036"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标准分</w:t>
            </w:r>
          </w:p>
        </w:tc>
        <w:tc>
          <w:tcPr>
            <w:tcW w:w="6708"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027"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1068" w:type="dxa"/>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 w:val="24"/>
                <w:szCs w:val="24"/>
              </w:rPr>
              <w:t>申报单位1</w:t>
            </w:r>
          </w:p>
        </w:tc>
        <w:tc>
          <w:tcPr>
            <w:tcW w:w="1134"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申报单位2</w:t>
            </w:r>
          </w:p>
        </w:tc>
        <w:tc>
          <w:tcPr>
            <w:tcW w:w="1032"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申报单位3</w:t>
            </w:r>
          </w:p>
        </w:tc>
        <w:tc>
          <w:tcPr>
            <w:tcW w:w="992"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服务方案</w:t>
            </w:r>
          </w:p>
        </w:tc>
        <w:tc>
          <w:tcPr>
            <w:tcW w:w="1036"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50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内容全面、完整，工作方案合理，针对性强，工作标准优于申报要求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41～50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内容全面、完整，工作方案合理，工作标准完全满足申报要求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31～40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内容全面，工作方案一般，工作标准基本满足申报要求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1～30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2</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实施条件</w:t>
            </w:r>
          </w:p>
        </w:tc>
        <w:tc>
          <w:tcPr>
            <w:tcW w:w="1036" w:type="dxa"/>
            <w:vMerge w:val="restart"/>
            <w:vAlign w:val="center"/>
          </w:tcPr>
          <w:p>
            <w:pPr>
              <w:adjustRightInd w:val="0"/>
              <w:snapToGrid w:val="0"/>
              <w:spacing w:line="440" w:lineRule="exact"/>
              <w:jc w:val="center"/>
              <w:rPr>
                <w:rFonts w:ascii="仿宋" w:hAnsi="仿宋" w:eastAsia="仿宋" w:cs="仿宋"/>
              </w:rPr>
            </w:pPr>
            <w:r>
              <w:rPr>
                <w:rFonts w:ascii="仿宋" w:hAnsi="仿宋" w:eastAsia="仿宋" w:cs="仿宋"/>
              </w:rPr>
              <w:t>3</w:t>
            </w:r>
            <w:r>
              <w:rPr>
                <w:rFonts w:hint="eastAsia" w:ascii="仿宋" w:hAnsi="仿宋" w:eastAsia="仿宋" w:cs="仿宋"/>
              </w:rPr>
              <w:t>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后续服务工作安排及承诺优于申报要求，保障有力，措施完善可行</w:t>
            </w:r>
          </w:p>
        </w:tc>
        <w:tc>
          <w:tcPr>
            <w:tcW w:w="1027" w:type="dxa"/>
            <w:vAlign w:val="center"/>
          </w:tcPr>
          <w:p>
            <w:pPr>
              <w:adjustRightInd w:val="0"/>
              <w:snapToGrid w:val="0"/>
              <w:spacing w:line="440" w:lineRule="exact"/>
              <w:jc w:val="center"/>
              <w:rPr>
                <w:rFonts w:ascii="仿宋" w:hAnsi="仿宋" w:eastAsia="仿宋" w:cs="仿宋"/>
              </w:rPr>
            </w:pPr>
            <w:r>
              <w:rPr>
                <w:rFonts w:ascii="仿宋" w:hAnsi="仿宋" w:eastAsia="仿宋" w:cs="仿宋"/>
              </w:rPr>
              <w:t>2</w:t>
            </w:r>
            <w:r>
              <w:rPr>
                <w:rFonts w:hint="eastAsia" w:ascii="仿宋" w:hAnsi="仿宋" w:eastAsia="仿宋" w:cs="仿宋"/>
              </w:rPr>
              <w:t>1～</w:t>
            </w:r>
            <w:r>
              <w:rPr>
                <w:rFonts w:ascii="仿宋" w:hAnsi="仿宋" w:eastAsia="仿宋" w:cs="仿宋"/>
              </w:rPr>
              <w:t>3</w:t>
            </w:r>
            <w:r>
              <w:rPr>
                <w:rFonts w:hint="eastAsia" w:ascii="仿宋" w:hAnsi="仿宋" w:eastAsia="仿宋" w:cs="仿宋"/>
              </w:rPr>
              <w:t>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后续服务工作安排及承诺完全满足申报要求，保障措施可行</w:t>
            </w:r>
          </w:p>
        </w:tc>
        <w:tc>
          <w:tcPr>
            <w:tcW w:w="1027" w:type="dxa"/>
            <w:vAlign w:val="center"/>
          </w:tcPr>
          <w:p>
            <w:pPr>
              <w:adjustRightInd w:val="0"/>
              <w:snapToGrid w:val="0"/>
              <w:spacing w:line="440" w:lineRule="exact"/>
              <w:jc w:val="center"/>
              <w:rPr>
                <w:rFonts w:ascii="仿宋" w:hAnsi="仿宋" w:eastAsia="仿宋" w:cs="仿宋"/>
              </w:rPr>
            </w:pPr>
            <w:r>
              <w:rPr>
                <w:rFonts w:ascii="仿宋" w:hAnsi="仿宋" w:eastAsia="仿宋" w:cs="仿宋"/>
              </w:rPr>
              <w:t>10</w:t>
            </w:r>
            <w:r>
              <w:rPr>
                <w:rFonts w:hint="eastAsia" w:ascii="仿宋" w:hAnsi="仿宋" w:eastAsia="仿宋" w:cs="仿宋"/>
              </w:rPr>
              <w:t>～</w:t>
            </w:r>
            <w:r>
              <w:rPr>
                <w:rFonts w:ascii="仿宋" w:hAnsi="仿宋" w:eastAsia="仿宋" w:cs="仿宋"/>
              </w:rPr>
              <w:t>2</w:t>
            </w:r>
            <w:r>
              <w:rPr>
                <w:rFonts w:hint="eastAsia" w:ascii="仿宋" w:hAnsi="仿宋" w:eastAsia="仿宋" w:cs="仿宋"/>
              </w:rPr>
              <w:t>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后续服务工作安排及承诺基本满足要求，保障措施可行</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r>
              <w:rPr>
                <w:rFonts w:ascii="仿宋" w:hAnsi="仿宋" w:eastAsia="仿宋" w:cs="仿宋"/>
              </w:rPr>
              <w:t>10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3</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人员组成</w:t>
            </w:r>
          </w:p>
        </w:tc>
        <w:tc>
          <w:tcPr>
            <w:tcW w:w="1036"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人员组成合理，人数充足，专业能力强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6～10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rPr>
                <w:rFonts w:ascii="仿宋" w:hAnsi="仿宋" w:eastAsia="仿宋" w:cs="仿宋"/>
                <w:sz w:val="24"/>
                <w:szCs w:val="24"/>
              </w:rPr>
            </w:pPr>
          </w:p>
        </w:tc>
        <w:tc>
          <w:tcPr>
            <w:tcW w:w="992" w:type="dxa"/>
            <w:vMerge w:val="restart"/>
          </w:tcPr>
          <w:p>
            <w:pPr>
              <w:adjustRightInd w:val="0"/>
              <w:snapToGrid w:val="0"/>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人员组成较合理，人数较充足，专业能力强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1～5</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4</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经费测算</w:t>
            </w:r>
          </w:p>
        </w:tc>
        <w:tc>
          <w:tcPr>
            <w:tcW w:w="1036" w:type="dxa"/>
            <w:vMerge w:val="restart"/>
            <w:vAlign w:val="center"/>
          </w:tcPr>
          <w:p>
            <w:pPr>
              <w:adjustRightInd w:val="0"/>
              <w:snapToGrid w:val="0"/>
              <w:spacing w:line="440" w:lineRule="exact"/>
              <w:jc w:val="center"/>
              <w:rPr>
                <w:rFonts w:ascii="仿宋" w:hAnsi="仿宋" w:eastAsia="仿宋" w:cs="仿宋"/>
              </w:rPr>
            </w:pPr>
            <w:r>
              <w:rPr>
                <w:rFonts w:ascii="仿宋" w:hAnsi="仿宋" w:eastAsia="仿宋" w:cs="仿宋"/>
              </w:rPr>
              <w:t>1</w:t>
            </w:r>
            <w:r>
              <w:rPr>
                <w:rFonts w:hint="eastAsia" w:ascii="仿宋" w:hAnsi="仿宋" w:eastAsia="仿宋" w:cs="仿宋"/>
              </w:rPr>
              <w:t>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经费测算金额合理，依据充分，针对性强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6～</w:t>
            </w:r>
            <w:r>
              <w:rPr>
                <w:rFonts w:ascii="仿宋" w:hAnsi="仿宋" w:eastAsia="仿宋" w:cs="仿宋"/>
              </w:rPr>
              <w:t>1</w:t>
            </w:r>
            <w:r>
              <w:rPr>
                <w:rFonts w:hint="eastAsia" w:ascii="仿宋" w:hAnsi="仿宋" w:eastAsia="仿宋" w:cs="仿宋"/>
              </w:rPr>
              <w:t>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经费测算金额基本合理，测算依据基本符合要求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r>
              <w:rPr>
                <w:rFonts w:ascii="仿宋" w:hAnsi="仿宋" w:eastAsia="仿宋" w:cs="仿宋"/>
              </w:rPr>
              <w:t>5</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gridSpan w:val="2"/>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总分</w:t>
            </w:r>
          </w:p>
        </w:tc>
        <w:tc>
          <w:tcPr>
            <w:tcW w:w="1036"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100</w:t>
            </w:r>
          </w:p>
        </w:tc>
        <w:tc>
          <w:tcPr>
            <w:tcW w:w="7735" w:type="dxa"/>
            <w:gridSpan w:val="2"/>
            <w:vAlign w:val="center"/>
          </w:tcPr>
          <w:p>
            <w:pPr>
              <w:adjustRightInd w:val="0"/>
              <w:snapToGrid w:val="0"/>
              <w:spacing w:line="440" w:lineRule="exact"/>
              <w:jc w:val="center"/>
              <w:rPr>
                <w:rFonts w:ascii="仿宋" w:hAnsi="仿宋" w:eastAsia="仿宋" w:cs="仿宋"/>
              </w:rPr>
            </w:pPr>
          </w:p>
        </w:tc>
        <w:tc>
          <w:tcPr>
            <w:tcW w:w="1068" w:type="dxa"/>
          </w:tcPr>
          <w:p>
            <w:pPr>
              <w:adjustRightInd w:val="0"/>
              <w:snapToGrid w:val="0"/>
              <w:spacing w:line="440" w:lineRule="exact"/>
              <w:jc w:val="center"/>
              <w:rPr>
                <w:rFonts w:ascii="仿宋" w:hAnsi="仿宋" w:eastAsia="仿宋" w:cs="仿宋"/>
                <w:sz w:val="24"/>
                <w:szCs w:val="24"/>
              </w:rPr>
            </w:pPr>
          </w:p>
        </w:tc>
        <w:tc>
          <w:tcPr>
            <w:tcW w:w="1134" w:type="dxa"/>
          </w:tcPr>
          <w:p>
            <w:pPr>
              <w:adjustRightInd w:val="0"/>
              <w:snapToGrid w:val="0"/>
              <w:spacing w:line="440" w:lineRule="exact"/>
              <w:jc w:val="center"/>
              <w:rPr>
                <w:rFonts w:ascii="仿宋" w:hAnsi="仿宋" w:eastAsia="仿宋" w:cs="仿宋"/>
                <w:sz w:val="24"/>
                <w:szCs w:val="24"/>
              </w:rPr>
            </w:pPr>
          </w:p>
        </w:tc>
        <w:tc>
          <w:tcPr>
            <w:tcW w:w="1032" w:type="dxa"/>
          </w:tcPr>
          <w:p>
            <w:pPr>
              <w:adjustRightInd w:val="0"/>
              <w:snapToGrid w:val="0"/>
              <w:spacing w:line="440" w:lineRule="exact"/>
              <w:jc w:val="center"/>
              <w:rPr>
                <w:rFonts w:ascii="仿宋" w:hAnsi="仿宋" w:eastAsia="仿宋" w:cs="仿宋"/>
                <w:sz w:val="24"/>
                <w:szCs w:val="24"/>
              </w:rPr>
            </w:pPr>
          </w:p>
        </w:tc>
        <w:tc>
          <w:tcPr>
            <w:tcW w:w="992" w:type="dxa"/>
          </w:tcPr>
          <w:p>
            <w:pPr>
              <w:adjustRightInd w:val="0"/>
              <w:snapToGrid w:val="0"/>
              <w:spacing w:line="440" w:lineRule="exact"/>
              <w:jc w:val="center"/>
              <w:rPr>
                <w:rFonts w:ascii="仿宋" w:hAnsi="仿宋" w:eastAsia="仿宋" w:cs="仿宋"/>
                <w:sz w:val="24"/>
                <w:szCs w:val="24"/>
              </w:rPr>
            </w:pPr>
          </w:p>
        </w:tc>
      </w:tr>
    </w:tbl>
    <w:p>
      <w:pPr>
        <w:adjustRightInd w:val="0"/>
        <w:snapToGrid w:val="0"/>
        <w:spacing w:line="440" w:lineRule="exact"/>
        <w:ind w:left="-20" w:leftChars="-9" w:right="-878" w:rightChars="-399" w:firstLine="1440" w:firstLineChars="600"/>
        <w:rPr>
          <w:sz w:val="28"/>
          <w:szCs w:val="28"/>
        </w:rPr>
      </w:pPr>
      <w:r>
        <w:rPr>
          <w:rFonts w:hint="eastAsia" w:ascii="宋体" w:hAnsi="宋体" w:cs="Tahoma"/>
          <w:color w:val="000000"/>
          <w:sz w:val="24"/>
        </w:rPr>
        <w:t xml:space="preserve">评审专家：                                                       </w:t>
      </w:r>
      <w:r>
        <w:rPr>
          <w:rFonts w:hint="eastAsia" w:ascii="宋体" w:hAnsi="宋体" w:cs="Tahoma"/>
          <w:color w:val="000000"/>
        </w:rPr>
        <w:t>时间：    年    月    日</w:t>
      </w:r>
    </w:p>
    <w:p>
      <w:pPr>
        <w:widowControl/>
        <w:spacing w:line="360" w:lineRule="auto"/>
        <w:rPr>
          <w:sz w:val="28"/>
          <w:szCs w:val="28"/>
        </w:rPr>
        <w:sectPr>
          <w:pgSz w:w="16840" w:h="11907" w:orient="landscape"/>
          <w:pgMar w:top="1780" w:right="1418" w:bottom="1780" w:left="1418" w:header="737" w:footer="851" w:gutter="0"/>
          <w:cols w:space="720" w:num="1"/>
        </w:sectPr>
      </w:pPr>
    </w:p>
    <w:bookmarkEnd w:id="81"/>
    <w:p>
      <w:pPr>
        <w:pStyle w:val="16"/>
        <w:spacing w:after="0" w:line="240" w:lineRule="auto"/>
      </w:pPr>
      <w:bookmarkStart w:id="83" w:name="_Toc27473395"/>
      <w:bookmarkStart w:id="84" w:name="_Toc27473557"/>
      <w:bookmarkStart w:id="85" w:name="_Toc28551"/>
      <w:r>
        <w:rPr>
          <w:rFonts w:hint="eastAsia"/>
        </w:rPr>
        <w:t>第六章 成交及授予合同</w:t>
      </w:r>
      <w:bookmarkEnd w:id="83"/>
      <w:bookmarkEnd w:id="84"/>
      <w:bookmarkEnd w:id="85"/>
    </w:p>
    <w:p>
      <w:pPr>
        <w:pStyle w:val="16"/>
        <w:spacing w:after="0" w:line="240" w:lineRule="auto"/>
        <w:outlineLvl w:val="9"/>
      </w:pPr>
    </w:p>
    <w:bookmarkEnd w:id="82"/>
    <w:p>
      <w:pPr>
        <w:pStyle w:val="17"/>
        <w:numPr>
          <w:ilvl w:val="0"/>
          <w:numId w:val="0"/>
        </w:numPr>
        <w:spacing w:line="360" w:lineRule="auto"/>
        <w:ind w:firstLine="482" w:firstLineChars="200"/>
        <w:rPr>
          <w:b/>
          <w:bCs/>
          <w:szCs w:val="24"/>
        </w:rPr>
      </w:pPr>
      <w:bookmarkStart w:id="86" w:name="_Toc27473396"/>
      <w:bookmarkStart w:id="87" w:name="_Toc14866"/>
      <w:bookmarkStart w:id="88" w:name="_Toc27473558"/>
      <w:bookmarkStart w:id="89" w:name="_Toc25934200"/>
      <w:r>
        <w:rPr>
          <w:rFonts w:hint="eastAsia"/>
          <w:b/>
          <w:bCs/>
          <w:szCs w:val="24"/>
        </w:rPr>
        <w:t>一、成交</w:t>
      </w:r>
      <w:bookmarkEnd w:id="86"/>
      <w:bookmarkEnd w:id="87"/>
      <w:bookmarkEnd w:id="88"/>
      <w:bookmarkEnd w:id="89"/>
    </w:p>
    <w:p>
      <w:pPr>
        <w:pStyle w:val="18"/>
        <w:numPr>
          <w:ilvl w:val="0"/>
          <w:numId w:val="0"/>
        </w:numPr>
        <w:spacing w:line="360" w:lineRule="auto"/>
        <w:ind w:firstLine="480" w:firstLineChars="200"/>
        <w:outlineLvl w:val="9"/>
        <w:rPr>
          <w:sz w:val="24"/>
          <w:szCs w:val="24"/>
        </w:rPr>
      </w:pPr>
      <w:bookmarkStart w:id="90" w:name="_Toc25934201"/>
      <w:r>
        <w:rPr>
          <w:rFonts w:hint="eastAsia"/>
          <w:sz w:val="24"/>
          <w:szCs w:val="24"/>
        </w:rPr>
        <w:t>1.评审组长代表评审小组向申报人宣布评审结果。</w:t>
      </w:r>
      <w:bookmarkEnd w:id="90"/>
    </w:p>
    <w:p>
      <w:pPr>
        <w:pStyle w:val="18"/>
        <w:numPr>
          <w:ilvl w:val="0"/>
          <w:numId w:val="0"/>
        </w:numPr>
        <w:spacing w:line="360" w:lineRule="auto"/>
        <w:ind w:firstLine="480" w:firstLineChars="200"/>
        <w:outlineLvl w:val="9"/>
        <w:rPr>
          <w:sz w:val="24"/>
          <w:szCs w:val="24"/>
        </w:rPr>
      </w:pPr>
      <w:r>
        <w:rPr>
          <w:rFonts w:hint="eastAsia"/>
          <w:sz w:val="24"/>
          <w:szCs w:val="24"/>
        </w:rPr>
        <w:t>2.对申报人未成交的原因不作任何解释，申报书一律不退还。</w:t>
      </w:r>
    </w:p>
    <w:p>
      <w:pPr>
        <w:pStyle w:val="17"/>
        <w:numPr>
          <w:ilvl w:val="0"/>
          <w:numId w:val="0"/>
        </w:numPr>
        <w:spacing w:line="360" w:lineRule="auto"/>
        <w:ind w:firstLine="482" w:firstLineChars="200"/>
        <w:jc w:val="both"/>
        <w:rPr>
          <w:b/>
          <w:bCs/>
          <w:szCs w:val="24"/>
        </w:rPr>
      </w:pPr>
      <w:bookmarkStart w:id="91" w:name="_Toc437949208"/>
      <w:bookmarkEnd w:id="91"/>
      <w:bookmarkStart w:id="92" w:name="_Toc339030262"/>
      <w:bookmarkEnd w:id="92"/>
      <w:bookmarkStart w:id="93" w:name="_Toc25934205"/>
      <w:bookmarkStart w:id="94" w:name="_Toc27473397"/>
      <w:bookmarkStart w:id="95" w:name="_Toc27473559"/>
      <w:bookmarkStart w:id="96" w:name="_Toc14937"/>
      <w:r>
        <w:rPr>
          <w:rFonts w:hint="eastAsia"/>
          <w:b/>
          <w:bCs/>
          <w:szCs w:val="24"/>
        </w:rPr>
        <w:t>二、</w:t>
      </w:r>
      <w:bookmarkEnd w:id="93"/>
      <w:bookmarkEnd w:id="94"/>
      <w:bookmarkEnd w:id="95"/>
      <w:bookmarkStart w:id="97" w:name="_Toc27473398"/>
      <w:bookmarkStart w:id="98" w:name="_Toc25934206"/>
      <w:bookmarkStart w:id="99" w:name="_Toc27473560"/>
      <w:r>
        <w:rPr>
          <w:rFonts w:hint="eastAsia"/>
          <w:b/>
          <w:bCs/>
          <w:szCs w:val="24"/>
        </w:rPr>
        <w:t>合同签署</w:t>
      </w:r>
      <w:bookmarkEnd w:id="96"/>
      <w:bookmarkEnd w:id="97"/>
      <w:bookmarkEnd w:id="98"/>
      <w:bookmarkEnd w:id="99"/>
    </w:p>
    <w:p>
      <w:pPr>
        <w:pStyle w:val="18"/>
        <w:numPr>
          <w:ilvl w:val="0"/>
          <w:numId w:val="0"/>
        </w:numPr>
        <w:spacing w:line="360" w:lineRule="auto"/>
        <w:ind w:firstLine="480" w:firstLineChars="200"/>
        <w:outlineLvl w:val="9"/>
        <w:rPr>
          <w:sz w:val="24"/>
          <w:szCs w:val="24"/>
        </w:rPr>
      </w:pPr>
      <w:bookmarkStart w:id="100" w:name="_Toc25934207"/>
      <w:r>
        <w:rPr>
          <w:rFonts w:hint="eastAsia"/>
          <w:sz w:val="24"/>
          <w:szCs w:val="24"/>
        </w:rPr>
        <w:t>1.成交人应按成交通知书规定的时间，由法定代表人或授权委托人前往采购人处签订合同。</w:t>
      </w:r>
      <w:bookmarkEnd w:id="100"/>
      <w:bookmarkStart w:id="101" w:name="_Toc25934208"/>
    </w:p>
    <w:p>
      <w:pPr>
        <w:pStyle w:val="18"/>
        <w:numPr>
          <w:ilvl w:val="0"/>
          <w:numId w:val="0"/>
        </w:numPr>
        <w:spacing w:line="360" w:lineRule="auto"/>
        <w:ind w:firstLine="480" w:firstLineChars="200"/>
        <w:jc w:val="both"/>
        <w:rPr>
          <w:rFonts w:hint="eastAsia"/>
          <w:sz w:val="24"/>
          <w:szCs w:val="24"/>
        </w:rPr>
      </w:pPr>
      <w:r>
        <w:rPr>
          <w:rFonts w:hint="eastAsia"/>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sz w:val="24"/>
          <w:szCs w:val="24"/>
        </w:rPr>
        <w:t>。</w:t>
      </w:r>
    </w:p>
    <w:p>
      <w:pPr>
        <w:pStyle w:val="17"/>
        <w:numPr>
          <w:ilvl w:val="0"/>
          <w:numId w:val="0"/>
        </w:numPr>
        <w:spacing w:line="360" w:lineRule="auto"/>
        <w:ind w:firstLine="482" w:firstLineChars="200"/>
        <w:jc w:val="both"/>
        <w:rPr>
          <w:rFonts w:hint="eastAsia"/>
          <w:b/>
          <w:bCs/>
          <w:szCs w:val="24"/>
          <w:lang w:val="en-US" w:eastAsia="zh-CN"/>
        </w:rPr>
      </w:pPr>
      <w:r>
        <w:rPr>
          <w:rFonts w:hint="eastAsia"/>
          <w:b/>
          <w:bCs/>
          <w:szCs w:val="24"/>
          <w:lang w:val="en-US" w:eastAsia="zh-CN"/>
        </w:rPr>
        <w:t>三、项目实施进度</w:t>
      </w:r>
    </w:p>
    <w:p>
      <w:pPr>
        <w:pStyle w:val="18"/>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本项目应于2024年12月15日前按照合同约定的成果通过验收，并出具履约保函（合同金额10%）承诺提供不少于6个月的内容保障服务。</w:t>
      </w:r>
    </w:p>
    <w:p>
      <w:pPr>
        <w:rPr>
          <w:sz w:val="24"/>
          <w:szCs w:val="24"/>
        </w:rPr>
      </w:pPr>
      <w:r>
        <w:rPr>
          <w:rFonts w:hint="eastAsia"/>
          <w:sz w:val="24"/>
          <w:szCs w:val="24"/>
        </w:rPr>
        <w:br w:type="page"/>
      </w:r>
    </w:p>
    <w:p>
      <w:pPr>
        <w:spacing w:line="400" w:lineRule="exact"/>
        <w:ind w:firstLine="321" w:firstLineChars="100"/>
        <w:jc w:val="center"/>
        <w:outlineLvl w:val="0"/>
        <w:rPr>
          <w:rFonts w:ascii="黑体" w:hAnsi="黑体" w:eastAsia="黑体" w:cs="黑体"/>
          <w:sz w:val="32"/>
        </w:rPr>
      </w:pPr>
      <w:bookmarkStart w:id="102" w:name="_Toc27473408"/>
      <w:bookmarkStart w:id="103" w:name="_Toc27473570"/>
      <w:bookmarkStart w:id="104" w:name="_Toc30201"/>
      <w:r>
        <w:rPr>
          <w:rFonts w:hint="eastAsia" w:ascii="黑体" w:hAnsi="黑体" w:eastAsia="黑体" w:cs="黑体"/>
          <w:b/>
          <w:bCs/>
          <w:sz w:val="32"/>
        </w:rPr>
        <w:t>第七章 申报书格式</w:t>
      </w:r>
      <w:bookmarkEnd w:id="102"/>
      <w:bookmarkEnd w:id="103"/>
      <w:bookmarkEnd w:id="104"/>
    </w:p>
    <w:p/>
    <w:p/>
    <w:p>
      <w:pPr>
        <w:pStyle w:val="16"/>
        <w:spacing w:after="0" w:line="240" w:lineRule="auto"/>
        <w:outlineLvl w:val="9"/>
      </w:pPr>
    </w:p>
    <w:p/>
    <w:p/>
    <w:p/>
    <w:p/>
    <w:p/>
    <w:p/>
    <w:p/>
    <w:p>
      <w:pPr>
        <w:jc w:val="center"/>
        <w:rPr>
          <w:rFonts w:ascii="黑体" w:hAnsi="黑体" w:eastAsia="黑体"/>
          <w:sz w:val="44"/>
          <w:szCs w:val="44"/>
        </w:rPr>
      </w:pPr>
    </w:p>
    <w:p>
      <w:pPr>
        <w:jc w:val="center"/>
        <w:rPr>
          <w:rFonts w:ascii="黑体" w:hAnsi="黑体" w:eastAsia="黑体"/>
          <w:sz w:val="48"/>
          <w:szCs w:val="48"/>
        </w:rPr>
      </w:pPr>
      <w:r>
        <w:rPr>
          <w:rFonts w:hint="eastAsia" w:ascii="黑体" w:hAnsi="黑体" w:eastAsia="黑体"/>
          <w:sz w:val="48"/>
          <w:szCs w:val="48"/>
        </w:rPr>
        <w:t>项目申报书</w:t>
      </w:r>
    </w:p>
    <w:p/>
    <w:p/>
    <w:p/>
    <w:p/>
    <w:p/>
    <w:p/>
    <w:p/>
    <w:p/>
    <w:p/>
    <w:p/>
    <w:p/>
    <w:p/>
    <w:p/>
    <w:p/>
    <w:p/>
    <w:p/>
    <w:p>
      <w:pPr>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 xml:space="preserve">                               </w:t>
      </w:r>
    </w:p>
    <w:p>
      <w:pPr>
        <w:rPr>
          <w:rFonts w:ascii="黑体" w:hAnsi="黑体" w:eastAsia="黑体"/>
          <w:sz w:val="30"/>
          <w:szCs w:val="30"/>
          <w:u w:val="single"/>
        </w:rPr>
      </w:pPr>
      <w:r>
        <w:rPr>
          <w:rFonts w:hint="eastAsia" w:ascii="黑体" w:hAnsi="黑体" w:eastAsia="黑体"/>
          <w:sz w:val="30"/>
          <w:szCs w:val="30"/>
        </w:rPr>
        <w:t>申报单位：</w:t>
      </w:r>
      <w:r>
        <w:rPr>
          <w:rFonts w:hint="eastAsia" w:ascii="黑体" w:hAnsi="黑体" w:eastAsia="黑体"/>
          <w:sz w:val="30"/>
          <w:szCs w:val="30"/>
          <w:u w:val="single"/>
        </w:rPr>
        <w:t xml:space="preserve">                               </w:t>
      </w:r>
    </w:p>
    <w:p>
      <w:pPr>
        <w:rPr>
          <w:rFonts w:ascii="黑体" w:hAnsi="黑体" w:eastAsia="黑体"/>
          <w:sz w:val="30"/>
          <w:szCs w:val="30"/>
          <w:u w:val="single"/>
          <w:lang w:val="en-US"/>
        </w:rPr>
      </w:pPr>
      <w:r>
        <w:rPr>
          <w:rFonts w:hint="eastAsia" w:ascii="黑体" w:hAnsi="黑体" w:eastAsia="黑体"/>
          <w:sz w:val="30"/>
          <w:szCs w:val="30"/>
        </w:rPr>
        <w:t>申报日期：</w:t>
      </w:r>
      <w:r>
        <w:rPr>
          <w:rFonts w:hint="eastAsia" w:ascii="黑体" w:hAnsi="黑体" w:eastAsia="黑体"/>
          <w:sz w:val="30"/>
          <w:szCs w:val="30"/>
          <w:u w:val="single"/>
        </w:rPr>
        <w:t xml:space="preserve">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 xml:space="preserve">年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 xml:space="preserve">月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日</w:t>
      </w:r>
      <w:r>
        <w:rPr>
          <w:rFonts w:hint="eastAsia" w:ascii="黑体" w:hAnsi="黑体" w:eastAsia="黑体"/>
          <w:sz w:val="30"/>
          <w:szCs w:val="30"/>
          <w:u w:val="single"/>
          <w:lang w:val="en-US"/>
        </w:rPr>
        <w:t xml:space="preserve">       </w:t>
      </w:r>
    </w:p>
    <w:p>
      <w:pPr>
        <w:rPr>
          <w:rFonts w:ascii="黑体" w:hAnsi="黑体" w:eastAsia="黑体"/>
          <w:sz w:val="30"/>
          <w:szCs w:val="30"/>
          <w:u w:val="single"/>
        </w:rPr>
      </w:pPr>
    </w:p>
    <w:p>
      <w:r>
        <w:rPr>
          <w:rFonts w:hint="eastAsia"/>
        </w:rPr>
        <w:br w:type="page"/>
      </w:r>
    </w:p>
    <w:tbl>
      <w:tblPr>
        <w:tblStyle w:val="12"/>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项目服务特点分析、服务工作内容、</w:t>
            </w:r>
            <w:r>
              <w:rPr>
                <w:rFonts w:hint="eastAsia" w:cs="Calibri"/>
                <w:lang w:eastAsia="zh-CN"/>
              </w:rPr>
              <w:t>视频制作思路、</w:t>
            </w:r>
            <w:r>
              <w:rPr>
                <w:rFonts w:hint="eastAsia" w:cs="Calibri"/>
              </w:rPr>
              <w:t>针对性服务方案等。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与本项目类似或相关的工作经验和既往成功案例，实施条件（如物质条件、财务状况等），以及反映申报单位综合实力、履约能力的其他材料等，并提供相关证明材料。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在本项目中</w:t>
            </w:r>
          </w:p>
          <w:p>
            <w:pPr>
              <w:jc w:val="center"/>
              <w:rPr>
                <w:rFonts w:cs="Calibri"/>
              </w:rPr>
            </w:pPr>
            <w:r>
              <w:rPr>
                <w:rFonts w:hint="eastAsia" w:cs="Calibri"/>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pStyle w:val="20"/>
              <w:spacing w:before="156"/>
              <w:ind w:firstLine="460"/>
              <w:rPr>
                <w:sz w:val="23"/>
                <w:szCs w:val="23"/>
              </w:rPr>
            </w:pPr>
            <w:r>
              <w:rPr>
                <w:rFonts w:hint="eastAsia"/>
                <w:sz w:val="23"/>
                <w:szCs w:val="23"/>
              </w:rPr>
              <w:t xml:space="preserve">单位负责人（签名）： </w:t>
            </w:r>
          </w:p>
          <w:p>
            <w:pPr>
              <w:pStyle w:val="20"/>
              <w:spacing w:before="156"/>
              <w:ind w:firstLine="460"/>
              <w:rPr>
                <w:sz w:val="23"/>
                <w:szCs w:val="23"/>
              </w:rPr>
            </w:pPr>
          </w:p>
          <w:p>
            <w:pPr>
              <w:pStyle w:val="20"/>
              <w:spacing w:before="156"/>
              <w:ind w:right="920" w:firstLine="460"/>
              <w:jc w:val="right"/>
              <w:rPr>
                <w:sz w:val="23"/>
                <w:szCs w:val="23"/>
              </w:rPr>
            </w:pPr>
            <w:r>
              <w:rPr>
                <w:rFonts w:hint="eastAsia"/>
                <w:sz w:val="23"/>
                <w:szCs w:val="23"/>
              </w:rPr>
              <w:t>年 月 日</w:t>
            </w:r>
          </w:p>
          <w:p>
            <w:pPr>
              <w:rPr>
                <w:rFonts w:cs="Calibri"/>
              </w:rPr>
            </w:pPr>
          </w:p>
          <w:p>
            <w:pPr>
              <w:ind w:right="840" w:firstLine="4950" w:firstLineChars="2250"/>
              <w:jc w:val="right"/>
              <w:rPr>
                <w:rFonts w:cs="Calibri"/>
              </w:rPr>
            </w:pPr>
            <w:r>
              <w:rPr>
                <w:rFonts w:hint="eastAsia" w:cs="Calibri"/>
              </w:rPr>
              <w:t>（单位公章）</w:t>
            </w:r>
          </w:p>
        </w:tc>
      </w:tr>
    </w:tbl>
    <w:p/>
    <w:p/>
    <w:p>
      <w:pPr>
        <w:pStyle w:val="16"/>
        <w:spacing w:after="0" w:line="240" w:lineRule="auto"/>
        <w:outlineLvl w:val="1"/>
      </w:pPr>
      <w:r>
        <w:rPr>
          <w:rFonts w:hint="eastAsia"/>
        </w:rPr>
        <w:br w:type="page"/>
      </w:r>
      <w:bookmarkStart w:id="105" w:name="_Toc19202"/>
      <w:bookmarkStart w:id="106" w:name="_Toc27473572"/>
      <w:bookmarkStart w:id="107" w:name="_Toc27473410"/>
      <w:r>
        <w:rPr>
          <w:rFonts w:hint="eastAsia"/>
        </w:rPr>
        <w:t>二、法定代表人资格证明书及身份证复印件、授权委托书</w:t>
      </w:r>
      <w:bookmarkEnd w:id="105"/>
      <w:bookmarkEnd w:id="106"/>
      <w:bookmarkEnd w:id="107"/>
    </w:p>
    <w:p>
      <w:pPr>
        <w:pStyle w:val="5"/>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法定代表人身份证明书</w:t>
      </w:r>
    </w:p>
    <w:p>
      <w:pPr>
        <w:pStyle w:val="5"/>
        <w:spacing w:line="440" w:lineRule="exact"/>
        <w:ind w:firstLine="643"/>
        <w:jc w:val="center"/>
        <w:rPr>
          <w:rFonts w:cs="宋体"/>
          <w:b/>
          <w:sz w:val="32"/>
          <w:szCs w:val="32"/>
        </w:rPr>
      </w:pPr>
    </w:p>
    <w:p>
      <w:pPr>
        <w:pStyle w:val="5"/>
        <w:spacing w:line="440" w:lineRule="exact"/>
        <w:ind w:firstLine="440"/>
        <w:rPr>
          <w:rFonts w:cs="宋体"/>
        </w:rPr>
      </w:pPr>
      <w:r>
        <w:rPr>
          <w:rFonts w:hint="eastAsia" w:cs="宋体"/>
        </w:rPr>
        <w:t>单位名称：</w:t>
      </w:r>
    </w:p>
    <w:p>
      <w:pPr>
        <w:pStyle w:val="5"/>
        <w:spacing w:line="440" w:lineRule="exact"/>
        <w:ind w:firstLine="440"/>
        <w:rPr>
          <w:rFonts w:cs="宋体"/>
        </w:rPr>
      </w:pPr>
      <w:r>
        <w:rPr>
          <w:rFonts w:hint="eastAsia" w:cs="宋体"/>
        </w:rPr>
        <w:t>单位性质：</w:t>
      </w:r>
    </w:p>
    <w:p>
      <w:pPr>
        <w:pStyle w:val="5"/>
        <w:spacing w:line="440" w:lineRule="exact"/>
        <w:ind w:firstLine="440"/>
        <w:rPr>
          <w:rFonts w:cs="宋体"/>
        </w:rPr>
      </w:pPr>
      <w:r>
        <w:rPr>
          <w:rFonts w:hint="eastAsia" w:cs="宋体"/>
        </w:rPr>
        <w:t>地    址：</w:t>
      </w:r>
    </w:p>
    <w:p>
      <w:pPr>
        <w:pStyle w:val="5"/>
        <w:spacing w:line="440" w:lineRule="exact"/>
        <w:ind w:firstLine="440"/>
        <w:rPr>
          <w:rFonts w:cs="宋体"/>
        </w:rPr>
      </w:pPr>
      <w:r>
        <w:rPr>
          <w:rFonts w:hint="eastAsia" w:cs="宋体"/>
        </w:rPr>
        <w:t>成立时间：年月日</w:t>
      </w:r>
    </w:p>
    <w:p>
      <w:pPr>
        <w:pStyle w:val="5"/>
        <w:spacing w:line="440" w:lineRule="exact"/>
        <w:ind w:firstLine="440"/>
        <w:rPr>
          <w:rFonts w:cs="宋体"/>
        </w:rPr>
      </w:pPr>
      <w:r>
        <w:rPr>
          <w:rFonts w:hint="eastAsia" w:cs="宋体"/>
        </w:rPr>
        <w:t>经营期限：</w:t>
      </w:r>
    </w:p>
    <w:p>
      <w:pPr>
        <w:pStyle w:val="5"/>
        <w:spacing w:line="440" w:lineRule="exact"/>
        <w:ind w:firstLine="440"/>
        <w:rPr>
          <w:rFonts w:cs="宋体"/>
        </w:rPr>
      </w:pPr>
      <w:r>
        <w:rPr>
          <w:rFonts w:hint="eastAsia" w:cs="宋体"/>
        </w:rPr>
        <w:t>姓    名：性别：年龄：</w:t>
      </w:r>
    </w:p>
    <w:p>
      <w:pPr>
        <w:pStyle w:val="5"/>
        <w:spacing w:line="440" w:lineRule="exact"/>
        <w:ind w:firstLine="440"/>
        <w:rPr>
          <w:rFonts w:cs="宋体"/>
          <w:u w:val="single"/>
        </w:rPr>
      </w:pPr>
      <w:r>
        <w:rPr>
          <w:rFonts w:hint="eastAsia" w:cs="宋体"/>
        </w:rPr>
        <w:t>职务：系：</w:t>
      </w:r>
      <w:r>
        <w:rPr>
          <w:rFonts w:hint="eastAsia" w:cs="宋体"/>
          <w:u w:val="single"/>
        </w:rPr>
        <w:t xml:space="preserve">     (申报人单位名称)        </w:t>
      </w:r>
    </w:p>
    <w:p>
      <w:pPr>
        <w:pStyle w:val="5"/>
        <w:spacing w:line="440" w:lineRule="exact"/>
        <w:ind w:firstLine="440"/>
        <w:rPr>
          <w:rFonts w:cs="宋体"/>
        </w:rPr>
      </w:pPr>
      <w:r>
        <w:rPr>
          <w:rFonts w:hint="eastAsia" w:cs="宋体"/>
        </w:rPr>
        <w:t>的法定代表人。</w:t>
      </w:r>
    </w:p>
    <w:p>
      <w:pPr>
        <w:pStyle w:val="5"/>
        <w:spacing w:line="440" w:lineRule="exact"/>
        <w:ind w:firstLine="440"/>
        <w:rPr>
          <w:rFonts w:cs="宋体"/>
        </w:rPr>
      </w:pPr>
      <w:r>
        <w:rPr>
          <w:rFonts w:hint="eastAsia" w:cs="宋体"/>
        </w:rPr>
        <w:t>特此证明</w:t>
      </w:r>
    </w:p>
    <w:p>
      <w:pPr>
        <w:pStyle w:val="5"/>
        <w:spacing w:line="440" w:lineRule="exact"/>
        <w:ind w:right="480" w:firstLine="3799" w:firstLineChars="1727"/>
        <w:rPr>
          <w:rFonts w:cs="宋体"/>
        </w:rPr>
      </w:pPr>
      <w:r>
        <w:rPr>
          <w:rFonts w:hint="eastAsia" w:cs="宋体"/>
        </w:rPr>
        <w:t>申报人(盖章)：</w:t>
      </w:r>
    </w:p>
    <w:p>
      <w:pPr>
        <w:pStyle w:val="5"/>
        <w:spacing w:line="440" w:lineRule="exact"/>
        <w:ind w:firstLine="440"/>
        <w:jc w:val="right"/>
        <w:rPr>
          <w:rFonts w:cs="宋体"/>
        </w:rPr>
      </w:pPr>
      <w:r>
        <w:rPr>
          <w:rFonts w:hint="eastAsia" w:cs="宋体"/>
        </w:rPr>
        <w:t>日   期：年月日</w:t>
      </w:r>
    </w:p>
    <w:p>
      <w:pPr>
        <w:pStyle w:val="5"/>
        <w:spacing w:line="440" w:lineRule="exact"/>
        <w:ind w:firstLine="440"/>
        <w:rPr>
          <w:rFonts w:cs="宋体"/>
        </w:rPr>
      </w:pPr>
    </w:p>
    <w:p>
      <w:pPr>
        <w:rPr>
          <w:rFonts w:ascii="黑体" w:hAnsi="黑体" w:eastAsia="黑体" w:cs="黑体"/>
          <w:sz w:val="32"/>
          <w:szCs w:val="32"/>
        </w:rPr>
      </w:pPr>
    </w:p>
    <w:p>
      <w:pPr>
        <w:pStyle w:val="5"/>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授权委托书</w:t>
      </w:r>
    </w:p>
    <w:p>
      <w:pPr>
        <w:spacing w:line="440" w:lineRule="exact"/>
        <w:ind w:firstLine="480"/>
        <w:rPr>
          <w:b/>
        </w:rPr>
      </w:pPr>
    </w:p>
    <w:p>
      <w:pPr>
        <w:pStyle w:val="6"/>
        <w:spacing w:line="440" w:lineRule="exact"/>
        <w:ind w:firstLine="480"/>
        <w:rPr>
          <w:rFonts w:eastAsia="宋体"/>
          <w:color w:val="auto"/>
          <w:sz w:val="24"/>
        </w:rPr>
      </w:pPr>
      <w:r>
        <w:rPr>
          <w:rFonts w:hint="eastAsia" w:eastAsia="宋体"/>
          <w:color w:val="auto"/>
          <w:sz w:val="24"/>
        </w:rPr>
        <w:t>本授权委托声明：我（姓名）系（申报单位）的法定代表人，现授权委托 （单位名称）（姓名）为我的授权代表人，以本公司的名义参加</w:t>
      </w:r>
      <w:r>
        <w:rPr>
          <w:rFonts w:hint="eastAsia" w:eastAsia="宋体"/>
          <w:color w:val="auto"/>
          <w:sz w:val="24"/>
          <w:u w:val="single"/>
        </w:rPr>
        <w:t xml:space="preserve"> 项目</w:t>
      </w:r>
      <w:r>
        <w:rPr>
          <w:rFonts w:hint="eastAsia" w:eastAsia="宋体"/>
          <w:color w:val="auto"/>
          <w:sz w:val="24"/>
        </w:rPr>
        <w:t>申报，授权委托人所签署的一切文件和处理与有关的一切事务，我均予以承认。</w:t>
      </w:r>
    </w:p>
    <w:p>
      <w:pPr>
        <w:pStyle w:val="6"/>
        <w:spacing w:line="440" w:lineRule="exact"/>
        <w:ind w:firstLine="480"/>
        <w:rPr>
          <w:rFonts w:eastAsia="宋体"/>
          <w:color w:val="auto"/>
          <w:sz w:val="24"/>
        </w:rPr>
      </w:pPr>
      <w:r>
        <w:rPr>
          <w:rFonts w:hint="eastAsia" w:eastAsia="宋体"/>
          <w:color w:val="auto"/>
          <w:sz w:val="24"/>
        </w:rPr>
        <w:t>授权委托人无转委托权，特此委托。</w:t>
      </w:r>
    </w:p>
    <w:p>
      <w:pPr>
        <w:pStyle w:val="6"/>
        <w:spacing w:line="440" w:lineRule="exact"/>
        <w:ind w:firstLine="480"/>
        <w:rPr>
          <w:rFonts w:eastAsia="宋体"/>
          <w:color w:val="auto"/>
          <w:sz w:val="24"/>
          <w:u w:val="single"/>
        </w:rPr>
      </w:pPr>
      <w:r>
        <w:rPr>
          <w:rFonts w:hint="eastAsia" w:eastAsia="宋体"/>
          <w:color w:val="auto"/>
          <w:sz w:val="24"/>
        </w:rPr>
        <w:t>授权委托人：性别：  年龄：</w:t>
      </w:r>
    </w:p>
    <w:p>
      <w:pPr>
        <w:pStyle w:val="6"/>
        <w:spacing w:line="440" w:lineRule="exact"/>
        <w:ind w:firstLine="480"/>
        <w:rPr>
          <w:rFonts w:eastAsia="宋体"/>
          <w:color w:val="auto"/>
          <w:sz w:val="24"/>
        </w:rPr>
      </w:pPr>
      <w:r>
        <w:rPr>
          <w:rFonts w:hint="eastAsia" w:eastAsia="宋体"/>
          <w:color w:val="auto"/>
          <w:sz w:val="24"/>
        </w:rPr>
        <w:t>单位： 部门： 职务：</w:t>
      </w:r>
    </w:p>
    <w:p>
      <w:pPr>
        <w:pStyle w:val="9"/>
        <w:spacing w:line="440" w:lineRule="exact"/>
        <w:ind w:firstLine="480"/>
        <w:jc w:val="both"/>
        <w:rPr>
          <w:rFonts w:cs="宋体"/>
          <w:color w:val="auto"/>
        </w:rPr>
      </w:pPr>
      <w:r>
        <w:rPr>
          <w:rFonts w:hint="eastAsia" w:cs="宋体"/>
          <w:color w:val="auto"/>
        </w:rPr>
        <w:t>申报单位（盖章）：</w:t>
      </w:r>
    </w:p>
    <w:p>
      <w:pPr>
        <w:pStyle w:val="6"/>
        <w:spacing w:line="440" w:lineRule="exact"/>
        <w:ind w:firstLine="480"/>
        <w:rPr>
          <w:rFonts w:eastAsia="宋体"/>
          <w:color w:val="auto"/>
          <w:sz w:val="24"/>
        </w:rPr>
      </w:pPr>
      <w:r>
        <w:rPr>
          <w:rFonts w:hint="eastAsia" w:eastAsia="宋体"/>
          <w:color w:val="auto"/>
          <w:sz w:val="24"/>
        </w:rPr>
        <w:t xml:space="preserve">法定代表人（签字或盖章）： </w:t>
      </w:r>
    </w:p>
    <w:p>
      <w:pPr>
        <w:pStyle w:val="6"/>
        <w:spacing w:line="440" w:lineRule="exact"/>
        <w:ind w:firstLine="480"/>
        <w:rPr>
          <w:rFonts w:eastAsia="宋体"/>
          <w:color w:val="auto"/>
          <w:sz w:val="24"/>
        </w:rPr>
      </w:pPr>
      <w:r>
        <w:rPr>
          <w:rFonts w:hint="eastAsia" w:eastAsia="宋体"/>
          <w:color w:val="auto"/>
          <w:sz w:val="24"/>
        </w:rPr>
        <w:t>日期：    年    月   日</w:t>
      </w:r>
    </w:p>
    <w:p>
      <w:pPr>
        <w:rPr>
          <w:b/>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r>
        <w:rPr>
          <w:rFonts w:hint="eastAsia"/>
          <w:b/>
          <w:sz w:val="32"/>
          <w:szCs w:val="32"/>
        </w:rPr>
        <w:t>三、申报人项目负责人简历表</w:t>
      </w:r>
    </w:p>
    <w:tbl>
      <w:tblPr>
        <w:tblStyle w:val="12"/>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szCs w:val="21"/>
              </w:rPr>
            </w:pPr>
            <w:r>
              <w:rPr>
                <w:rFonts w:hint="eastAsia"/>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bl>
    <w:p>
      <w:pPr>
        <w:spacing w:line="440" w:lineRule="exact"/>
      </w:pPr>
      <w:r>
        <w:rPr>
          <w:rFonts w:hint="eastAsia"/>
        </w:rPr>
        <w:t>注：一旦成交，未经采购人同意，项目负责人不得擅自调整。</w:t>
      </w:r>
    </w:p>
    <w:p>
      <w:pPr>
        <w:rPr>
          <w:b/>
          <w:sz w:val="32"/>
          <w:szCs w:val="32"/>
        </w:rPr>
      </w:pPr>
      <w:r>
        <w:rPr>
          <w:rFonts w:hint="eastAsia"/>
          <w:b/>
          <w:sz w:val="32"/>
          <w:szCs w:val="32"/>
        </w:rPr>
        <w:br w:type="page"/>
      </w:r>
    </w:p>
    <w:p>
      <w:pPr>
        <w:spacing w:line="440" w:lineRule="exact"/>
        <w:jc w:val="center"/>
        <w:rPr>
          <w:b/>
          <w:sz w:val="32"/>
          <w:szCs w:val="32"/>
        </w:rPr>
      </w:pPr>
      <w:r>
        <w:rPr>
          <w:rFonts w:hint="eastAsia"/>
          <w:b/>
          <w:sz w:val="32"/>
          <w:szCs w:val="32"/>
        </w:rPr>
        <w:t>四、拟投入的技术骨干</w:t>
      </w:r>
    </w:p>
    <w:p>
      <w:pPr>
        <w:spacing w:line="440" w:lineRule="exact"/>
      </w:pPr>
    </w:p>
    <w:tbl>
      <w:tblPr>
        <w:tblStyle w:val="12"/>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姓名</w:t>
            </w:r>
          </w:p>
        </w:tc>
        <w:tc>
          <w:tcPr>
            <w:tcW w:w="912" w:type="dxa"/>
            <w:tcBorders>
              <w:top w:val="single" w:color="000000" w:sz="6" w:space="0"/>
              <w:left w:val="single" w:color="000000" w:sz="6" w:space="0"/>
              <w:bottom w:val="single" w:color="000000" w:sz="6" w:space="0"/>
              <w:right w:val="single" w:color="auto" w:sz="4" w:space="0"/>
            </w:tcBorders>
          </w:tcPr>
          <w:p>
            <w:pPr>
              <w:rPr>
                <w:szCs w:val="21"/>
              </w:rPr>
            </w:pPr>
            <w:r>
              <w:rPr>
                <w:rFonts w:hint="eastAsia"/>
                <w:szCs w:val="21"/>
              </w:rPr>
              <w:t>职务</w:t>
            </w:r>
          </w:p>
        </w:tc>
        <w:tc>
          <w:tcPr>
            <w:tcW w:w="912" w:type="dxa"/>
            <w:tcBorders>
              <w:top w:val="single" w:color="000000" w:sz="6" w:space="0"/>
              <w:left w:val="single" w:color="auto" w:sz="4" w:space="0"/>
              <w:bottom w:val="single" w:color="000000" w:sz="6" w:space="0"/>
              <w:right w:val="single" w:color="000000" w:sz="6" w:space="0"/>
            </w:tcBorders>
          </w:tcPr>
          <w:p>
            <w:pPr>
              <w:rPr>
                <w:szCs w:val="21"/>
              </w:rPr>
            </w:pPr>
            <w:r>
              <w:rPr>
                <w:rFonts w:hint="eastAsia"/>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年龄</w:t>
            </w:r>
          </w:p>
        </w:tc>
        <w:tc>
          <w:tcPr>
            <w:tcW w:w="1524"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bl>
    <w:p>
      <w:pPr>
        <w:spacing w:line="440" w:lineRule="exact"/>
      </w:pPr>
      <w:r>
        <w:rPr>
          <w:rFonts w:hint="eastAsia"/>
        </w:rPr>
        <w:t>注：一旦成交，未经采购同意，人员不得擅自调整。</w:t>
      </w:r>
    </w:p>
    <w:p>
      <w:pPr>
        <w:spacing w:line="440" w:lineRule="exact"/>
      </w:pPr>
    </w:p>
    <w:p>
      <w:bookmarkStart w:id="108" w:name="_Toc27473411"/>
      <w:bookmarkStart w:id="109" w:name="_Toc27473573"/>
    </w:p>
    <w:p>
      <w:pPr>
        <w:spacing w:line="440" w:lineRule="exact"/>
        <w:jc w:val="center"/>
        <w:rPr>
          <w:b/>
          <w:sz w:val="32"/>
          <w:szCs w:val="32"/>
        </w:rPr>
      </w:pPr>
      <w:bookmarkStart w:id="110" w:name="_Toc2586"/>
      <w:r>
        <w:rPr>
          <w:rFonts w:hint="eastAsia"/>
          <w:b/>
          <w:sz w:val="32"/>
          <w:szCs w:val="32"/>
        </w:rPr>
        <w:t>五、申报人自行提供的其它材料</w:t>
      </w:r>
      <w:bookmarkEnd w:id="108"/>
      <w:bookmarkEnd w:id="109"/>
      <w:bookmarkEnd w:id="110"/>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sectPr>
      <w:pgSz w:w="11906" w:h="16838"/>
      <w:pgMar w:top="2098" w:right="1474" w:bottom="992"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7"/>
      <w:lvlText w:val="%1"/>
      <w:lvlJc w:val="left"/>
      <w:pPr>
        <w:ind w:left="0" w:firstLine="0"/>
      </w:pPr>
      <w:rPr>
        <w:sz w:val="24"/>
        <w:lang w:val="en-US"/>
      </w:rPr>
    </w:lvl>
    <w:lvl w:ilvl="1" w:tentative="0">
      <w:start w:val="1"/>
      <w:numFmt w:val="decimal"/>
      <w:pStyle w:val="18"/>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19"/>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M3ZWZhMWZiNTc0OTU3YzBhYjgwOWM0NmY5NzkifQ=="/>
  </w:docVars>
  <w:rsids>
    <w:rsidRoot w:val="00000000"/>
    <w:rsid w:val="01B06CD2"/>
    <w:rsid w:val="049B18CB"/>
    <w:rsid w:val="183138C9"/>
    <w:rsid w:val="18C534C6"/>
    <w:rsid w:val="18D66CE3"/>
    <w:rsid w:val="194F68A8"/>
    <w:rsid w:val="19772B0C"/>
    <w:rsid w:val="22C434CC"/>
    <w:rsid w:val="2BF64412"/>
    <w:rsid w:val="2FDB7E00"/>
    <w:rsid w:val="30E6344A"/>
    <w:rsid w:val="34864A85"/>
    <w:rsid w:val="392A02FB"/>
    <w:rsid w:val="4529133D"/>
    <w:rsid w:val="50525ABB"/>
    <w:rsid w:val="532911A5"/>
    <w:rsid w:val="53DB039F"/>
    <w:rsid w:val="55877D4C"/>
    <w:rsid w:val="648031D4"/>
    <w:rsid w:val="6FE2390F"/>
    <w:rsid w:val="701A3DD1"/>
    <w:rsid w:val="704920B7"/>
    <w:rsid w:val="709E0EE4"/>
    <w:rsid w:val="71FF5739"/>
    <w:rsid w:val="7B231791"/>
    <w:rsid w:val="7C4E2F4F"/>
    <w:rsid w:val="7CD1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7"/>
    <w:basedOn w:val="1"/>
    <w:next w:val="1"/>
    <w:autoRedefine/>
    <w:qFormat/>
    <w:uiPriority w:val="9"/>
    <w:pPr>
      <w:keepNext/>
      <w:keepLines/>
      <w:spacing w:before="240" w:after="64" w:line="320" w:lineRule="auto"/>
      <w:outlineLvl w:val="6"/>
    </w:pPr>
    <w:rPr>
      <w:b/>
      <w:bCs/>
      <w:sz w:val="24"/>
      <w:szCs w:val="24"/>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6">
    <w:name w:val="Body Text Indent"/>
    <w:basedOn w:val="1"/>
    <w:autoRedefine/>
    <w:unhideWhenUsed/>
    <w:qFormat/>
    <w:uiPriority w:val="99"/>
    <w:pPr>
      <w:spacing w:line="360" w:lineRule="auto"/>
      <w:ind w:firstLine="500"/>
    </w:pPr>
    <w:rPr>
      <w:rFonts w:ascii="宋体" w:hAnsi="宋体" w:eastAsia="仿宋"/>
      <w:color w:val="000000"/>
      <w:sz w:val="25"/>
      <w:szCs w:val="20"/>
    </w:rPr>
  </w:style>
  <w:style w:type="paragraph" w:styleId="7">
    <w:name w:val="footer"/>
    <w:basedOn w:val="1"/>
    <w:autoRedefine/>
    <w:qFormat/>
    <w:uiPriority w:val="0"/>
    <w:pPr>
      <w:tabs>
        <w:tab w:val="center" w:pos="4153"/>
        <w:tab w:val="right" w:pos="8306"/>
      </w:tabs>
      <w:snapToGrid w:val="0"/>
    </w:pPr>
    <w:rPr>
      <w:sz w:val="18"/>
    </w:rPr>
  </w:style>
  <w:style w:type="paragraph" w:styleId="8">
    <w:name w:val="toc 1"/>
    <w:basedOn w:val="1"/>
    <w:next w:val="1"/>
    <w:unhideWhenUsed/>
    <w:qFormat/>
    <w:uiPriority w:val="0"/>
  </w:style>
  <w:style w:type="paragraph" w:styleId="9">
    <w:name w:val="Body Text 2"/>
    <w:basedOn w:val="1"/>
    <w:unhideWhenUsed/>
    <w:qFormat/>
    <w:uiPriority w:val="0"/>
    <w:pPr>
      <w:tabs>
        <w:tab w:val="left" w:pos="851"/>
      </w:tabs>
      <w:spacing w:line="320" w:lineRule="exact"/>
      <w:ind w:right="-108"/>
      <w:jc w:val="center"/>
    </w:pPr>
    <w:rPr>
      <w:rFonts w:ascii="Times New Roman" w:hAnsi="Times New Roman"/>
      <w:color w:val="000000"/>
      <w:sz w:val="24"/>
      <w:szCs w:val="20"/>
    </w:rPr>
  </w:style>
  <w:style w:type="paragraph" w:styleId="10">
    <w:name w:val="Normal (Web)"/>
    <w:basedOn w:val="1"/>
    <w:autoRedefine/>
    <w:unhideWhenUsed/>
    <w:qFormat/>
    <w:uiPriority w:val="99"/>
    <w:pPr>
      <w:widowControl/>
      <w:spacing w:before="100" w:beforeAutospacing="1" w:after="100" w:afterAutospacing="1"/>
    </w:pPr>
    <w:rPr>
      <w:rFonts w:ascii="宋体" w:hAnsi="宋体" w:cs="宋体"/>
      <w:sz w:val="24"/>
      <w:szCs w:val="24"/>
    </w:rPr>
  </w:style>
  <w:style w:type="paragraph" w:styleId="11">
    <w:name w:val="Title"/>
    <w:basedOn w:val="1"/>
    <w:next w:val="1"/>
    <w:qFormat/>
    <w:uiPriority w:val="0"/>
    <w:pPr>
      <w:spacing w:before="240" w:after="60"/>
      <w:jc w:val="center"/>
      <w:outlineLvl w:val="0"/>
    </w:pPr>
    <w:rPr>
      <w:rFonts w:ascii="Cambria" w:hAnsi="Cambria"/>
      <w:b/>
      <w:color w:val="000000"/>
      <w:sz w:val="32"/>
      <w:szCs w:val="32"/>
    </w:rPr>
  </w:style>
  <w:style w:type="character" w:styleId="14">
    <w:name w:val="Hyperlink"/>
    <w:autoRedefine/>
    <w:unhideWhenUsed/>
    <w:qFormat/>
    <w:uiPriority w:val="99"/>
    <w:rPr>
      <w:color w:val="0000FF"/>
      <w:u w:val="single"/>
    </w:rPr>
  </w:style>
  <w:style w:type="paragraph" w:customStyle="1" w:styleId="15">
    <w:name w:val="正文-投标邀请"/>
    <w:basedOn w:val="1"/>
    <w:next w:val="3"/>
    <w:autoRedefine/>
    <w:qFormat/>
    <w:uiPriority w:val="0"/>
    <w:rPr>
      <w:sz w:val="28"/>
    </w:rPr>
  </w:style>
  <w:style w:type="paragraph" w:customStyle="1" w:styleId="16">
    <w:name w:val="章标题"/>
    <w:basedOn w:val="1"/>
    <w:next w:val="1"/>
    <w:autoRedefine/>
    <w:qFormat/>
    <w:uiPriority w:val="0"/>
    <w:pPr>
      <w:spacing w:after="60" w:line="240" w:lineRule="atLeast"/>
      <w:jc w:val="center"/>
      <w:outlineLvl w:val="0"/>
    </w:pPr>
    <w:rPr>
      <w:rFonts w:eastAsia="黑体" w:cs="宋体"/>
      <w:sz w:val="32"/>
      <w:szCs w:val="32"/>
    </w:rPr>
  </w:style>
  <w:style w:type="paragraph" w:customStyle="1" w:styleId="17">
    <w:name w:val="标题01"/>
    <w:basedOn w:val="2"/>
    <w:next w:val="1"/>
    <w:autoRedefine/>
    <w:qFormat/>
    <w:uiPriority w:val="0"/>
    <w:pPr>
      <w:keepNext w:val="0"/>
      <w:keepLines w:val="0"/>
      <w:numPr>
        <w:ilvl w:val="0"/>
        <w:numId w:val="1"/>
      </w:numPr>
      <w:spacing w:before="0" w:after="0" w:line="400" w:lineRule="atLeast"/>
    </w:pPr>
    <w:rPr>
      <w:rFonts w:ascii="宋体" w:hAnsi="宋体" w:eastAsia="黑体"/>
      <w:b w:val="0"/>
      <w:bCs w:val="0"/>
      <w:kern w:val="2"/>
      <w:sz w:val="24"/>
      <w:szCs w:val="22"/>
    </w:rPr>
  </w:style>
  <w:style w:type="paragraph" w:customStyle="1" w:styleId="18">
    <w:name w:val="样式 标题02 + (符号) 宋体"/>
    <w:basedOn w:val="1"/>
    <w:autoRedefine/>
    <w:qFormat/>
    <w:uiPriority w:val="0"/>
    <w:pPr>
      <w:numPr>
        <w:ilvl w:val="1"/>
        <w:numId w:val="1"/>
      </w:numPr>
      <w:spacing w:line="400" w:lineRule="atLeast"/>
      <w:outlineLvl w:val="1"/>
    </w:pPr>
    <w:rPr>
      <w:rFonts w:cs="Cambria"/>
      <w:szCs w:val="32"/>
    </w:rPr>
  </w:style>
  <w:style w:type="paragraph" w:customStyle="1" w:styleId="19">
    <w:name w:val="标题 07"/>
    <w:basedOn w:val="4"/>
    <w:next w:val="1"/>
    <w:autoRedefine/>
    <w:qFormat/>
    <w:uiPriority w:val="0"/>
    <w:pPr>
      <w:numPr>
        <w:ilvl w:val="3"/>
        <w:numId w:val="1"/>
      </w:numPr>
      <w:spacing w:before="0" w:after="0" w:line="400" w:lineRule="atLeast"/>
      <w:outlineLvl w:val="3"/>
    </w:pPr>
    <w:rPr>
      <w:rFonts w:ascii="Times New Roman" w:hAnsi="Times New Roman"/>
      <w:b w:val="0"/>
      <w:bCs w:val="0"/>
      <w:sz w:val="21"/>
    </w:rPr>
  </w:style>
  <w:style w:type="paragraph" w:customStyle="1" w:styleId="20">
    <w:name w:val="Default"/>
    <w:autoRedefine/>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5955</Words>
  <Characters>6151</Characters>
  <Lines>0</Lines>
  <Paragraphs>0</Paragraphs>
  <TotalTime>53</TotalTime>
  <ScaleCrop>false</ScaleCrop>
  <LinksUpToDate>false</LinksUpToDate>
  <CharactersWithSpaces>6416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2020-11-27T06:03:00Z</dcterms:created>
  <dc:creator>lenovo</dc:creator>
  <cp:lastModifiedBy>移动公共会员</cp:lastModifiedBy>
  <dcterms:modified xsi:type="dcterms:W3CDTF">2024-10-21T09:30:04Z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E71588CAB5CB42D5ACE3083D32B9FCF4_13</vt:lpwstr>
  </property>
</Properties>
</file>