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楷体_GB2312"/>
          <w:sz w:val="32"/>
          <w:szCs w:val="32"/>
        </w:rPr>
      </w:pPr>
      <w:r>
        <w:rPr>
          <w:rFonts w:hint="eastAsia" w:ascii="黑体" w:hAnsi="黑体" w:eastAsia="黑体" w:cs="楷体_GB2312"/>
          <w:sz w:val="32"/>
          <w:szCs w:val="32"/>
        </w:rPr>
        <w:t>附件</w:t>
      </w:r>
    </w:p>
    <w:p>
      <w:pPr>
        <w:widowControl/>
        <w:jc w:val="left"/>
        <w:rPr>
          <w:rFonts w:ascii="楷体_GB2312" w:hAnsi="楷体_GB2312" w:eastAsia="楷体_GB2312" w:cs="楷体_GB2312"/>
          <w:sz w:val="32"/>
          <w:szCs w:val="32"/>
        </w:rPr>
      </w:pPr>
    </w:p>
    <w:p>
      <w:pPr>
        <w:widowControl/>
        <w:jc w:val="center"/>
        <w:rPr>
          <w:rFonts w:ascii="小标宋" w:hAnsi="小标宋" w:eastAsia="小标宋" w:cs="小标宋"/>
          <w:kern w:val="0"/>
          <w:sz w:val="44"/>
          <w:szCs w:val="44"/>
        </w:rPr>
      </w:pPr>
      <w:bookmarkStart w:id="0" w:name="OLE_LINK1"/>
      <w:r>
        <w:rPr>
          <w:rFonts w:hint="eastAsia" w:ascii="小标宋" w:hAnsi="小标宋" w:eastAsia="小标宋" w:cs="小标宋"/>
          <w:kern w:val="0"/>
          <w:sz w:val="44"/>
          <w:szCs w:val="44"/>
          <w:lang w:val="en-US" w:eastAsia="zh-CN"/>
        </w:rPr>
        <w:t>中国科协科学技术传播中心2024年度职工餐饮服务</w:t>
      </w:r>
      <w:r>
        <w:rPr>
          <w:rFonts w:hint="eastAsia" w:ascii="小标宋" w:hAnsi="小标宋" w:eastAsia="小标宋" w:cs="小标宋"/>
          <w:kern w:val="0"/>
          <w:sz w:val="44"/>
          <w:szCs w:val="44"/>
        </w:rPr>
        <w:t>采购项目</w:t>
      </w:r>
      <w:bookmarkEnd w:id="0"/>
      <w:r>
        <w:rPr>
          <w:rFonts w:hint="eastAsia" w:ascii="小标宋" w:hAnsi="小标宋" w:eastAsia="小标宋" w:cs="小标宋"/>
          <w:sz w:val="44"/>
          <w:szCs w:val="44"/>
        </w:rPr>
        <w:t>申报材料</w:t>
      </w:r>
    </w:p>
    <w:p>
      <w:pPr>
        <w:pStyle w:val="28"/>
        <w:rPr>
          <w:b w:val="0"/>
          <w:bCs w:val="0"/>
        </w:rPr>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3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中国科协科学技术传播中心</w:t>
      </w:r>
    </w:p>
    <w:p>
      <w:pPr>
        <w:pStyle w:val="3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月</w:t>
      </w:r>
    </w:p>
    <w:p>
      <w:pPr>
        <w:rPr>
          <w:rFonts w:ascii="华文中宋" w:eastAsia="华文中宋" w:cs="宋体"/>
          <w:color w:val="000000"/>
          <w:kern w:val="0"/>
          <w:sz w:val="52"/>
          <w:szCs w:val="52"/>
        </w:rPr>
      </w:pPr>
      <w:r>
        <w:rPr>
          <w:rFonts w:hint="eastAsia"/>
        </w:rPr>
        <w:br w:type="page"/>
      </w:r>
    </w:p>
    <w:p>
      <w:pPr>
        <w:jc w:val="center"/>
        <w:rPr>
          <w:rFonts w:ascii="宋体" w:hAnsi="宋体"/>
          <w:b/>
          <w:bCs/>
          <w:sz w:val="32"/>
          <w:szCs w:val="36"/>
        </w:rPr>
      </w:pPr>
      <w:r>
        <w:rPr>
          <w:rFonts w:hint="eastAsia" w:ascii="宋体" w:hAnsi="宋体"/>
          <w:b/>
          <w:bCs/>
          <w:sz w:val="32"/>
          <w:szCs w:val="36"/>
        </w:rPr>
        <w:t>目录</w:t>
      </w:r>
    </w:p>
    <w:p>
      <w:pPr>
        <w:jc w:val="center"/>
        <w:rPr>
          <w:rFonts w:ascii="宋体" w:hAnsi="宋体"/>
          <w:b/>
          <w:bCs/>
          <w:sz w:val="32"/>
          <w:szCs w:val="36"/>
        </w:rPr>
      </w:pPr>
    </w:p>
    <w:p>
      <w:pPr>
        <w:pStyle w:val="12"/>
        <w:tabs>
          <w:tab w:val="right" w:leader="dot" w:pos="8347"/>
        </w:tabs>
        <w:spacing w:line="360" w:lineRule="auto"/>
        <w:rPr>
          <w:rFonts w:ascii="宋体" w:hAnsi="宋体" w:cs="宋体"/>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hint="eastAsia" w:ascii="宋体" w:hAnsi="宋体" w:cs="宋体"/>
          <w:b/>
          <w:sz w:val="30"/>
          <w:szCs w:val="30"/>
        </w:rPr>
        <w:fldChar w:fldCharType="separate"/>
      </w:r>
      <w:r>
        <w:fldChar w:fldCharType="begin"/>
      </w:r>
      <w:r>
        <w:instrText xml:space="preserve"> HYPERLINK "../../../bearjob/MA/Documents/WeChat%20Files/yifei_221/FileStorage/File/2020-05/20200513关于开展国家科技传播中心官方网站采购工作的请示.docx" \l "_Toc24954" </w:instrText>
      </w:r>
      <w:r>
        <w:fldChar w:fldCharType="separate"/>
      </w:r>
      <w:r>
        <w:rPr>
          <w:rStyle w:val="20"/>
          <w:rFonts w:hint="eastAsia" w:ascii="宋体" w:hAnsi="宋体" w:cs="宋体"/>
          <w:sz w:val="30"/>
          <w:szCs w:val="30"/>
        </w:rPr>
        <w:t>第一章 申报须知</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_Toc24954 </w:instrText>
      </w:r>
      <w:r>
        <w:rPr>
          <w:rStyle w:val="20"/>
          <w:rFonts w:hint="eastAsia" w:ascii="宋体" w:hAnsi="宋体" w:cs="宋体"/>
          <w:sz w:val="30"/>
          <w:szCs w:val="30"/>
        </w:rPr>
        <w:fldChar w:fldCharType="separate"/>
      </w:r>
      <w:r>
        <w:rPr>
          <w:rStyle w:val="20"/>
          <w:rFonts w:hint="eastAsia" w:ascii="宋体" w:hAnsi="宋体" w:cs="宋体"/>
          <w:sz w:val="30"/>
          <w:szCs w:val="30"/>
        </w:rPr>
        <w:t>4</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pStyle w:val="12"/>
        <w:tabs>
          <w:tab w:val="right" w:leader="dot" w:pos="8347"/>
        </w:tabs>
        <w:spacing w:line="360" w:lineRule="auto"/>
        <w:rPr>
          <w:rFonts w:ascii="宋体" w:hAnsi="宋体" w:cs="宋体"/>
          <w:sz w:val="30"/>
          <w:szCs w:val="30"/>
        </w:rPr>
      </w:pPr>
      <w:r>
        <w:fldChar w:fldCharType="begin"/>
      </w:r>
      <w:r>
        <w:instrText xml:space="preserve"> HYPERLINK "../../../bearjob/MA/Documents/WeChat%20Files/yifei_221/FileStorage/File/2020-05/20200513关于开展国家科技传播中心官方网站采购工作的请示.docx" \l "_Toc21381" </w:instrText>
      </w:r>
      <w:r>
        <w:fldChar w:fldCharType="separate"/>
      </w:r>
      <w:r>
        <w:rPr>
          <w:rStyle w:val="20"/>
          <w:rFonts w:hint="eastAsia" w:ascii="宋体" w:hAnsi="宋体" w:cs="宋体"/>
          <w:sz w:val="30"/>
          <w:szCs w:val="30"/>
        </w:rPr>
        <w:t>第二章 项目服务内容和报价</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_Toc21381 </w:instrText>
      </w:r>
      <w:r>
        <w:rPr>
          <w:rStyle w:val="20"/>
          <w:rFonts w:hint="eastAsia" w:ascii="宋体" w:hAnsi="宋体" w:cs="宋体"/>
          <w:sz w:val="30"/>
          <w:szCs w:val="30"/>
        </w:rPr>
        <w:fldChar w:fldCharType="separate"/>
      </w:r>
      <w:r>
        <w:rPr>
          <w:rStyle w:val="20"/>
          <w:rFonts w:hint="eastAsia" w:ascii="宋体" w:hAnsi="宋体" w:cs="宋体"/>
          <w:sz w:val="30"/>
          <w:szCs w:val="30"/>
        </w:rPr>
        <w:t>5</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pStyle w:val="12"/>
        <w:tabs>
          <w:tab w:val="right" w:leader="dot" w:pos="8347"/>
        </w:tabs>
        <w:spacing w:line="360" w:lineRule="auto"/>
        <w:rPr>
          <w:rFonts w:ascii="宋体" w:hAnsi="宋体" w:cs="宋体"/>
          <w:sz w:val="30"/>
          <w:szCs w:val="30"/>
        </w:rPr>
      </w:pPr>
      <w:r>
        <w:fldChar w:fldCharType="begin"/>
      </w:r>
      <w:r>
        <w:instrText xml:space="preserve"> HYPERLINK "../../../bearjob/MA/Documents/WeChat%20Files/yifei_221/FileStorage/File/2020-05/20200513关于开展国家科技传播中心官方网站采购工作的请示.docx" \l "_Toc30514" </w:instrText>
      </w:r>
      <w:r>
        <w:fldChar w:fldCharType="separate"/>
      </w:r>
      <w:r>
        <w:rPr>
          <w:rStyle w:val="20"/>
          <w:rFonts w:hint="eastAsia" w:ascii="宋体" w:hAnsi="宋体" w:cs="宋体"/>
          <w:sz w:val="30"/>
          <w:szCs w:val="30"/>
        </w:rPr>
        <w:t>第三章 申报文件要求</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_Toc30514 </w:instrText>
      </w:r>
      <w:r>
        <w:rPr>
          <w:rStyle w:val="20"/>
          <w:rFonts w:hint="eastAsia" w:ascii="宋体" w:hAnsi="宋体" w:cs="宋体"/>
          <w:sz w:val="30"/>
          <w:szCs w:val="30"/>
        </w:rPr>
        <w:fldChar w:fldCharType="separate"/>
      </w:r>
      <w:r>
        <w:rPr>
          <w:rStyle w:val="20"/>
          <w:rFonts w:hint="eastAsia" w:ascii="宋体" w:hAnsi="宋体" w:cs="宋体"/>
          <w:sz w:val="30"/>
          <w:szCs w:val="30"/>
        </w:rPr>
        <w:t>6</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pStyle w:val="12"/>
        <w:tabs>
          <w:tab w:val="right" w:leader="dot" w:pos="8347"/>
        </w:tabs>
        <w:spacing w:line="360" w:lineRule="auto"/>
        <w:rPr>
          <w:rFonts w:ascii="宋体" w:hAnsi="宋体" w:cs="宋体"/>
          <w:sz w:val="30"/>
          <w:szCs w:val="30"/>
        </w:rPr>
      </w:pPr>
      <w:r>
        <w:fldChar w:fldCharType="begin"/>
      </w:r>
      <w:r>
        <w:instrText xml:space="preserve"> HYPERLINK "../../../bearjob/MA/Documents/WeChat%20Files/yifei_221/FileStorage/File/2020-05/20200513关于开展国家科技传播中心官方网站采购工作的请示.docx" \l "_Toc25769" </w:instrText>
      </w:r>
      <w:r>
        <w:fldChar w:fldCharType="separate"/>
      </w:r>
      <w:r>
        <w:rPr>
          <w:rStyle w:val="20"/>
          <w:rFonts w:hint="eastAsia" w:ascii="宋体" w:hAnsi="宋体" w:cs="宋体"/>
          <w:sz w:val="30"/>
          <w:szCs w:val="30"/>
        </w:rPr>
        <w:t>第四章 申报文件递交</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_Toc25769 </w:instrText>
      </w:r>
      <w:r>
        <w:rPr>
          <w:rStyle w:val="20"/>
          <w:rFonts w:hint="eastAsia" w:ascii="宋体" w:hAnsi="宋体" w:cs="宋体"/>
          <w:sz w:val="30"/>
          <w:szCs w:val="30"/>
        </w:rPr>
        <w:fldChar w:fldCharType="separate"/>
      </w:r>
      <w:r>
        <w:rPr>
          <w:rStyle w:val="20"/>
          <w:rFonts w:hint="eastAsia" w:ascii="宋体" w:hAnsi="宋体" w:cs="宋体"/>
          <w:sz w:val="30"/>
          <w:szCs w:val="30"/>
        </w:rPr>
        <w:t>7</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pStyle w:val="12"/>
        <w:tabs>
          <w:tab w:val="right" w:leader="dot" w:pos="8347"/>
        </w:tabs>
        <w:spacing w:line="360" w:lineRule="auto"/>
        <w:rPr>
          <w:rFonts w:ascii="宋体" w:hAnsi="宋体" w:cs="宋体"/>
          <w:sz w:val="30"/>
          <w:szCs w:val="30"/>
        </w:rPr>
      </w:pPr>
      <w:r>
        <w:fldChar w:fldCharType="begin"/>
      </w:r>
      <w:r>
        <w:instrText xml:space="preserve"> HYPERLINK "../../../bearjob/MA/Documents/WeChat%20Files/yifei_221/FileStorage/File/2020-05/20200513关于开展国家科技传播中心官方网站采购工作的请示.docx" \l "_Toc12798" </w:instrText>
      </w:r>
      <w:r>
        <w:fldChar w:fldCharType="separate"/>
      </w:r>
      <w:r>
        <w:rPr>
          <w:rStyle w:val="20"/>
          <w:rFonts w:hint="eastAsia" w:ascii="宋体" w:hAnsi="宋体" w:cs="宋体"/>
          <w:sz w:val="30"/>
          <w:szCs w:val="30"/>
        </w:rPr>
        <w:t>第五章 开启及评审</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_Toc12798 </w:instrText>
      </w:r>
      <w:r>
        <w:rPr>
          <w:rStyle w:val="20"/>
          <w:rFonts w:hint="eastAsia" w:ascii="宋体" w:hAnsi="宋体" w:cs="宋体"/>
          <w:sz w:val="30"/>
          <w:szCs w:val="30"/>
        </w:rPr>
        <w:fldChar w:fldCharType="separate"/>
      </w:r>
      <w:r>
        <w:rPr>
          <w:rStyle w:val="20"/>
          <w:rFonts w:hint="eastAsia" w:ascii="宋体" w:hAnsi="宋体" w:cs="宋体"/>
          <w:sz w:val="30"/>
          <w:szCs w:val="30"/>
        </w:rPr>
        <w:t>8</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pStyle w:val="12"/>
        <w:tabs>
          <w:tab w:val="right" w:leader="dot" w:pos="8347"/>
        </w:tabs>
        <w:spacing w:line="360" w:lineRule="auto"/>
        <w:rPr>
          <w:rFonts w:ascii="宋体" w:hAnsi="宋体" w:cs="宋体"/>
          <w:sz w:val="30"/>
          <w:szCs w:val="30"/>
        </w:rPr>
      </w:pPr>
      <w:r>
        <w:fldChar w:fldCharType="begin"/>
      </w:r>
      <w:r>
        <w:instrText xml:space="preserve"> HYPERLINK "../../../bearjob/MA/Documents/WeChat%20Files/yifei_221/FileStorage/File/2020-05/20200513关于开展国家科技传播中心官方网站采购工作的请示.docx" \l "_Toc28551" </w:instrText>
      </w:r>
      <w:r>
        <w:fldChar w:fldCharType="separate"/>
      </w:r>
      <w:r>
        <w:rPr>
          <w:rStyle w:val="20"/>
          <w:rFonts w:hint="eastAsia" w:ascii="宋体" w:hAnsi="宋体" w:cs="宋体"/>
          <w:sz w:val="30"/>
          <w:szCs w:val="30"/>
        </w:rPr>
        <w:t>第六章 成交及授予合同</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_Toc28551 </w:instrText>
      </w:r>
      <w:r>
        <w:rPr>
          <w:rStyle w:val="20"/>
          <w:rFonts w:hint="eastAsia" w:ascii="宋体" w:hAnsi="宋体" w:cs="宋体"/>
          <w:sz w:val="30"/>
          <w:szCs w:val="30"/>
        </w:rPr>
        <w:fldChar w:fldCharType="separate"/>
      </w:r>
      <w:r>
        <w:rPr>
          <w:rStyle w:val="20"/>
          <w:rFonts w:hint="eastAsia" w:ascii="宋体" w:hAnsi="宋体" w:cs="宋体"/>
          <w:sz w:val="30"/>
          <w:szCs w:val="30"/>
        </w:rPr>
        <w:t>10</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pStyle w:val="12"/>
        <w:tabs>
          <w:tab w:val="right" w:leader="dot" w:pos="8347"/>
        </w:tabs>
        <w:spacing w:line="360" w:lineRule="auto"/>
        <w:rPr>
          <w:rFonts w:ascii="宋体" w:hAnsi="宋体" w:cs="宋体"/>
          <w:sz w:val="30"/>
          <w:szCs w:val="30"/>
        </w:rPr>
      </w:pPr>
      <w:r>
        <w:fldChar w:fldCharType="begin"/>
      </w:r>
      <w:r>
        <w:instrText xml:space="preserve"> HYPERLINK "../../../bearjob/MA/Documents/WeChat%20Files/yifei_221/FileStorage/File/2020-05/20200513关于开展国家科技传播中心官方网站采购工作的请示.docx" \l "_Toc30201" </w:instrText>
      </w:r>
      <w:r>
        <w:fldChar w:fldCharType="separate"/>
      </w:r>
      <w:r>
        <w:rPr>
          <w:rStyle w:val="20"/>
          <w:rFonts w:hint="eastAsia" w:ascii="宋体" w:hAnsi="宋体" w:cs="宋体"/>
          <w:bCs/>
          <w:sz w:val="30"/>
          <w:szCs w:val="30"/>
        </w:rPr>
        <w:t>第七章 申报书格式</w:t>
      </w:r>
      <w:r>
        <w:rPr>
          <w:rStyle w:val="20"/>
          <w:rFonts w:hint="eastAsia" w:ascii="宋体" w:hAnsi="宋体" w:cs="宋体"/>
          <w:sz w:val="30"/>
          <w:szCs w:val="30"/>
        </w:rPr>
        <w:tab/>
      </w:r>
      <w:r>
        <w:rPr>
          <w:rStyle w:val="20"/>
          <w:rFonts w:hint="eastAsia" w:ascii="宋体" w:hAnsi="宋体" w:cs="宋体"/>
          <w:sz w:val="30"/>
          <w:szCs w:val="30"/>
        </w:rPr>
        <w:fldChar w:fldCharType="begin"/>
      </w:r>
      <w:r>
        <w:rPr>
          <w:rStyle w:val="20"/>
          <w:rFonts w:hint="eastAsia" w:ascii="宋体" w:hAnsi="宋体" w:cs="宋体"/>
          <w:sz w:val="30"/>
          <w:szCs w:val="30"/>
        </w:rPr>
        <w:instrText xml:space="preserve"> PAGEREF _Toc30201 </w:instrText>
      </w:r>
      <w:r>
        <w:rPr>
          <w:rStyle w:val="20"/>
          <w:rFonts w:hint="eastAsia" w:ascii="宋体" w:hAnsi="宋体" w:cs="宋体"/>
          <w:sz w:val="30"/>
          <w:szCs w:val="30"/>
        </w:rPr>
        <w:fldChar w:fldCharType="separate"/>
      </w:r>
      <w:r>
        <w:rPr>
          <w:rStyle w:val="20"/>
          <w:rFonts w:hint="eastAsia" w:ascii="宋体" w:hAnsi="宋体" w:cs="宋体"/>
          <w:sz w:val="30"/>
          <w:szCs w:val="30"/>
        </w:rPr>
        <w:t>12</w:t>
      </w:r>
      <w:r>
        <w:rPr>
          <w:rStyle w:val="20"/>
          <w:rFonts w:hint="eastAsia" w:ascii="宋体" w:hAnsi="宋体" w:cs="宋体"/>
          <w:sz w:val="30"/>
          <w:szCs w:val="30"/>
        </w:rPr>
        <w:fldChar w:fldCharType="end"/>
      </w:r>
      <w:r>
        <w:rPr>
          <w:rStyle w:val="20"/>
          <w:rFonts w:hint="eastAsia" w:ascii="宋体" w:hAnsi="宋体" w:cs="宋体"/>
          <w:sz w:val="30"/>
          <w:szCs w:val="30"/>
        </w:rPr>
        <w:fldChar w:fldCharType="end"/>
      </w:r>
    </w:p>
    <w:p>
      <w:pPr>
        <w:spacing w:line="360" w:lineRule="auto"/>
        <w:jc w:val="center"/>
        <w:rPr>
          <w:rFonts w:ascii="黑体" w:hAnsi="黑体" w:eastAsia="黑体" w:cs="黑体"/>
          <w:b/>
          <w:sz w:val="32"/>
          <w:szCs w:val="32"/>
        </w:rPr>
      </w:pPr>
      <w:r>
        <w:rPr>
          <w:rFonts w:hint="eastAsia" w:ascii="宋体" w:hAnsi="宋体" w:cs="宋体"/>
          <w:sz w:val="30"/>
          <w:szCs w:val="30"/>
        </w:rPr>
        <w:fldChar w:fldCharType="end"/>
      </w:r>
    </w:p>
    <w:p>
      <w:bookmarkStart w:id="1" w:name="_Toc27473379"/>
      <w:bookmarkStart w:id="2" w:name="_Toc27473541"/>
      <w:r>
        <w:br w:type="page"/>
      </w:r>
    </w:p>
    <w:p>
      <w:pPr>
        <w:pStyle w:val="15"/>
      </w:pPr>
      <w:bookmarkStart w:id="3" w:name="_Toc24954"/>
      <w:r>
        <w:rPr>
          <w:rFonts w:hint="eastAsia"/>
        </w:rPr>
        <w:t>第一章</w:t>
      </w:r>
      <w:r>
        <w:t xml:space="preserve">  </w:t>
      </w:r>
      <w:r>
        <w:rPr>
          <w:rFonts w:hint="eastAsia"/>
        </w:rPr>
        <w:t>申报须知</w:t>
      </w:r>
      <w:bookmarkEnd w:id="1"/>
      <w:bookmarkEnd w:id="2"/>
      <w:bookmarkEnd w:id="3"/>
      <w:bookmarkStart w:id="4" w:name="_Toc339030251"/>
      <w:bookmarkEnd w:id="4"/>
      <w:bookmarkStart w:id="5" w:name="_Toc437949201"/>
      <w:bookmarkEnd w:id="5"/>
    </w:p>
    <w:tbl>
      <w:tblPr>
        <w:tblStyle w:val="16"/>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jc w:val="center"/>
              <w:rPr>
                <w:rFonts w:ascii="宋体" w:hAnsi="宋体"/>
                <w:sz w:val="24"/>
                <w:szCs w:val="24"/>
              </w:rPr>
            </w:pPr>
            <w:bookmarkStart w:id="6" w:name="_Toc437949202"/>
            <w:bookmarkEnd w:id="6"/>
            <w:bookmarkStart w:id="7" w:name="_Toc339030252"/>
            <w:bookmarkEnd w:id="7"/>
            <w:r>
              <w:rPr>
                <w:rFonts w:hint="eastAsia" w:ascii="宋体" w:hAnsi="宋体"/>
                <w:sz w:val="24"/>
                <w:szCs w:val="24"/>
              </w:rPr>
              <w:t>序号</w:t>
            </w:r>
          </w:p>
        </w:tc>
        <w:tc>
          <w:tcPr>
            <w:tcW w:w="2014" w:type="dxa"/>
            <w:tcBorders>
              <w:top w:val="single" w:color="000000" w:sz="12" w:space="0"/>
              <w:left w:val="single" w:color="000000" w:sz="6" w:space="0"/>
              <w:bottom w:val="double" w:color="000000" w:sz="4" w:space="0"/>
              <w:right w:val="single" w:color="000000" w:sz="6" w:space="0"/>
            </w:tcBorders>
            <w:vAlign w:val="center"/>
          </w:tcPr>
          <w:p>
            <w:pPr>
              <w:jc w:val="center"/>
              <w:rPr>
                <w:rFonts w:ascii="宋体" w:hAnsi="宋体"/>
                <w:sz w:val="24"/>
                <w:szCs w:val="24"/>
              </w:rPr>
            </w:pPr>
            <w:r>
              <w:rPr>
                <w:rFonts w:hint="eastAsia" w:ascii="宋体" w:hAnsi="宋体"/>
                <w:sz w:val="24"/>
                <w:szCs w:val="24"/>
              </w:rPr>
              <w:t>项目</w:t>
            </w:r>
          </w:p>
        </w:tc>
        <w:tc>
          <w:tcPr>
            <w:tcW w:w="5665" w:type="dxa"/>
            <w:tcBorders>
              <w:top w:val="single" w:color="000000" w:sz="12" w:space="0"/>
              <w:left w:val="single" w:color="000000" w:sz="6" w:space="0"/>
              <w:bottom w:val="double" w:color="000000" w:sz="4" w:space="0"/>
              <w:right w:val="single" w:color="000000" w:sz="12" w:space="0"/>
            </w:tcBorders>
            <w:vAlign w:val="center"/>
          </w:tcPr>
          <w:p>
            <w:pPr>
              <w:jc w:val="center"/>
              <w:rPr>
                <w:rFonts w:ascii="宋体" w:hAnsi="宋体"/>
                <w:sz w:val="24"/>
                <w:szCs w:val="24"/>
              </w:rPr>
            </w:pPr>
            <w:r>
              <w:rPr>
                <w:rFonts w:hint="eastAsia" w:ascii="宋体" w:hAnsi="宋体"/>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w:t>
            </w:r>
          </w:p>
        </w:tc>
        <w:tc>
          <w:tcPr>
            <w:tcW w:w="2014" w:type="dxa"/>
            <w:tcBorders>
              <w:top w:val="double" w:color="000000" w:sz="4" w:space="0"/>
              <w:left w:val="single" w:color="000000" w:sz="6" w:space="0"/>
              <w:bottom w:val="single" w:color="000000" w:sz="6" w:space="0"/>
              <w:right w:val="single" w:color="000000" w:sz="6" w:space="0"/>
            </w:tcBorders>
            <w:vAlign w:val="center"/>
          </w:tcPr>
          <w:p>
            <w:pPr>
              <w:jc w:val="center"/>
              <w:rPr>
                <w:rFonts w:ascii="宋体" w:hAnsi="宋体" w:cs="宋体"/>
                <w:sz w:val="24"/>
                <w:szCs w:val="24"/>
                <w:highlight w:val="yellow"/>
              </w:rPr>
            </w:pPr>
            <w:r>
              <w:rPr>
                <w:rFonts w:hint="eastAsia" w:ascii="宋体" w:hAnsi="宋体" w:cs="宋体"/>
                <w:sz w:val="24"/>
                <w:szCs w:val="24"/>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中国科协科学技术传播中心2024年度职工餐饮服务采购项目</w:t>
            </w:r>
          </w:p>
        </w:tc>
      </w:tr>
      <w:tr>
        <w:tblPrEx>
          <w:tblCellMar>
            <w:top w:w="0" w:type="dxa"/>
            <w:left w:w="108" w:type="dxa"/>
            <w:bottom w:w="0" w:type="dxa"/>
            <w:right w:w="108" w:type="dxa"/>
          </w:tblCellMar>
        </w:tblPrEx>
        <w:trPr>
          <w:trHeight w:val="41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default" w:ascii="宋体" w:hAnsi="宋体" w:eastAsia="宋体" w:cs="宋体"/>
                <w:sz w:val="24"/>
                <w:szCs w:val="24"/>
                <w:lang w:val="en-US" w:eastAsia="zh-CN"/>
              </w:rPr>
            </w:pPr>
            <w:r>
              <w:rPr>
                <w:rFonts w:hint="eastAsia" w:ascii="宋体" w:hAnsi="宋体" w:cs="宋体"/>
                <w:sz w:val="24"/>
                <w:szCs w:val="24"/>
              </w:rPr>
              <w:t>北京市朝阳区</w:t>
            </w:r>
            <w:r>
              <w:rPr>
                <w:rFonts w:hint="eastAsia" w:ascii="宋体" w:hAnsi="宋体" w:cs="宋体"/>
                <w:sz w:val="24"/>
                <w:szCs w:val="24"/>
                <w:lang w:val="en-US" w:eastAsia="zh-CN"/>
              </w:rPr>
              <w:t>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3</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hint="eastAsia" w:ascii="宋体" w:hAnsi="宋体" w:eastAsia="宋体" w:cs="宋体"/>
                <w:sz w:val="24"/>
                <w:szCs w:val="24"/>
                <w:lang w:eastAsia="zh-CN"/>
              </w:rPr>
            </w:pPr>
            <w:r>
              <w:rPr>
                <w:rFonts w:hint="eastAsia" w:ascii="宋体" w:hAnsi="宋体" w:cs="宋体"/>
                <w:sz w:val="24"/>
                <w:szCs w:val="24"/>
              </w:rPr>
              <w:t>详见</w:t>
            </w:r>
            <w:r>
              <w:rPr>
                <w:rFonts w:hint="eastAsia" w:ascii="宋体" w:hAnsi="宋体" w:cs="宋体"/>
                <w:sz w:val="24"/>
                <w:szCs w:val="24"/>
                <w:lang w:val="en-US" w:eastAsia="zh-CN"/>
              </w:rPr>
              <w:t>第二章</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4</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rPr>
                <w:rFonts w:hint="default" w:ascii="宋体" w:hAnsi="宋体" w:eastAsia="宋体"/>
                <w:sz w:val="24"/>
                <w:szCs w:val="24"/>
                <w:lang w:val="en-US" w:eastAsia="zh-CN"/>
              </w:rPr>
            </w:pPr>
            <w:r>
              <w:rPr>
                <w:rFonts w:hint="eastAsia" w:ascii="宋体" w:hAnsi="宋体" w:cs="宋体"/>
                <w:sz w:val="24"/>
                <w:szCs w:val="24"/>
                <w:lang w:val="en-US" w:eastAsia="zh-CN"/>
              </w:rPr>
              <w:t>2024年6月8日至2025年6月7日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5</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ascii="宋体" w:hAnsi="宋体" w:cs="宋体"/>
                <w:sz w:val="24"/>
                <w:szCs w:val="24"/>
                <w:highlight w:val="yellow"/>
              </w:rPr>
            </w:pPr>
            <w:r>
              <w:rPr>
                <w:rFonts w:hint="eastAsia" w:ascii="宋体" w:hAnsi="宋体" w:cs="宋体"/>
                <w:sz w:val="24"/>
                <w:szCs w:val="24"/>
              </w:rPr>
              <w:t>满足国家现行规范、申报要求和项目实际需要</w:t>
            </w:r>
          </w:p>
        </w:tc>
      </w:tr>
      <w:tr>
        <w:tblPrEx>
          <w:tblCellMar>
            <w:top w:w="0" w:type="dxa"/>
            <w:left w:w="108" w:type="dxa"/>
            <w:bottom w:w="0" w:type="dxa"/>
            <w:right w:w="108" w:type="dxa"/>
          </w:tblCellMar>
        </w:tblPrEx>
        <w:trPr>
          <w:trHeight w:val="719"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6</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ascii="宋体" w:hAnsi="宋体" w:cs="宋体"/>
                <w:sz w:val="24"/>
                <w:szCs w:val="24"/>
              </w:rPr>
            </w:pPr>
            <w:r>
              <w:rPr>
                <w:rFonts w:hint="eastAsia" w:ascii="宋体" w:hAnsi="宋体" w:cs="宋体"/>
                <w:sz w:val="24"/>
                <w:szCs w:val="24"/>
              </w:rPr>
              <w:t>1.在中华人民共和国境内注册的本国供应商，包括法人、其他组织；</w:t>
            </w:r>
          </w:p>
          <w:p>
            <w:pPr>
              <w:rPr>
                <w:rFonts w:ascii="宋体" w:hAnsi="宋体" w:cs="宋体"/>
                <w:sz w:val="24"/>
                <w:szCs w:val="24"/>
              </w:rPr>
            </w:pPr>
            <w:r>
              <w:rPr>
                <w:rFonts w:hint="eastAsia" w:ascii="宋体" w:hAnsi="宋体" w:cs="宋体"/>
                <w:sz w:val="24"/>
                <w:szCs w:val="24"/>
              </w:rPr>
              <w:t>2.具备《中华人民共和国政府采购法》第二十二条第一款规定的条件，即：</w:t>
            </w:r>
          </w:p>
          <w:p>
            <w:pPr>
              <w:rPr>
                <w:rFonts w:ascii="宋体" w:hAnsi="宋体" w:cs="宋体"/>
                <w:sz w:val="24"/>
                <w:szCs w:val="24"/>
              </w:rPr>
            </w:pPr>
            <w:r>
              <w:rPr>
                <w:rFonts w:hint="eastAsia" w:ascii="宋体" w:hAnsi="宋体" w:cs="宋体"/>
                <w:sz w:val="24"/>
                <w:szCs w:val="24"/>
              </w:rPr>
              <w:t>（1）具有独立承担民事责任的能力；</w:t>
            </w:r>
          </w:p>
          <w:p>
            <w:pPr>
              <w:rPr>
                <w:rFonts w:ascii="宋体" w:hAnsi="宋体" w:cs="宋体"/>
                <w:sz w:val="24"/>
                <w:szCs w:val="24"/>
              </w:rPr>
            </w:pPr>
            <w:r>
              <w:rPr>
                <w:rFonts w:hint="eastAsia" w:ascii="宋体" w:hAnsi="宋体" w:cs="宋体"/>
                <w:sz w:val="24"/>
                <w:szCs w:val="24"/>
              </w:rPr>
              <w:t>（2）具有良好的商业信誉和健全的财务会计制度；</w:t>
            </w:r>
          </w:p>
          <w:p>
            <w:pPr>
              <w:rPr>
                <w:rFonts w:ascii="宋体" w:hAnsi="宋体" w:cs="宋体"/>
                <w:sz w:val="24"/>
                <w:szCs w:val="24"/>
              </w:rPr>
            </w:pPr>
            <w:r>
              <w:rPr>
                <w:rFonts w:hint="eastAsia" w:ascii="宋体" w:hAnsi="宋体" w:cs="宋体"/>
                <w:sz w:val="24"/>
                <w:szCs w:val="24"/>
              </w:rPr>
              <w:t>（3）具有履行合同所必需的设备和专业技术能力；</w:t>
            </w:r>
          </w:p>
          <w:p>
            <w:pPr>
              <w:rPr>
                <w:rFonts w:ascii="宋体" w:hAnsi="宋体" w:cs="宋体"/>
                <w:sz w:val="24"/>
                <w:szCs w:val="24"/>
              </w:rPr>
            </w:pPr>
            <w:r>
              <w:rPr>
                <w:rFonts w:hint="eastAsia" w:ascii="宋体" w:hAnsi="宋体" w:cs="宋体"/>
                <w:sz w:val="24"/>
                <w:szCs w:val="24"/>
              </w:rPr>
              <w:t>（4）有依法缴纳税收和社会保障资金的良好记录；</w:t>
            </w:r>
          </w:p>
          <w:p>
            <w:pPr>
              <w:rPr>
                <w:rFonts w:ascii="宋体" w:hAnsi="宋体" w:cs="宋体"/>
                <w:sz w:val="24"/>
                <w:szCs w:val="24"/>
              </w:rPr>
            </w:pPr>
            <w:r>
              <w:rPr>
                <w:rFonts w:hint="eastAsia" w:ascii="宋体" w:hAnsi="宋体" w:cs="宋体"/>
                <w:sz w:val="24"/>
                <w:szCs w:val="24"/>
              </w:rPr>
              <w:t>（5）参加本采购活动前三年内，在经营活动中没有重大违法记录；</w:t>
            </w:r>
          </w:p>
          <w:p>
            <w:pPr>
              <w:rPr>
                <w:rFonts w:ascii="宋体" w:hAnsi="宋体" w:cs="宋体"/>
                <w:sz w:val="24"/>
                <w:szCs w:val="24"/>
              </w:rPr>
            </w:pPr>
            <w:r>
              <w:rPr>
                <w:rFonts w:hint="eastAsia" w:ascii="宋体" w:hAnsi="宋体" w:cs="宋体"/>
                <w:sz w:val="24"/>
                <w:szCs w:val="24"/>
              </w:rPr>
              <w:t>（6）法律、行政法规规定的其他条件。</w:t>
            </w:r>
          </w:p>
          <w:p>
            <w:pPr>
              <w:rPr>
                <w:rFonts w:ascii="宋体" w:hAnsi="宋体" w:cs="宋体"/>
                <w:sz w:val="24"/>
                <w:szCs w:val="24"/>
              </w:rPr>
            </w:pPr>
            <w:r>
              <w:rPr>
                <w:rFonts w:hint="eastAsia" w:ascii="宋体" w:hAnsi="宋体" w:cs="宋体"/>
                <w:sz w:val="24"/>
                <w:szCs w:val="24"/>
              </w:rPr>
              <w:t>3.供应商未列入失信被执行人、重大税收违法案件当事人名单、政府采购严重违法失信行为名单；</w:t>
            </w:r>
          </w:p>
          <w:p>
            <w:pPr>
              <w:rPr>
                <w:rFonts w:ascii="宋体" w:hAnsi="宋体" w:cs="宋体"/>
                <w:sz w:val="24"/>
                <w:szCs w:val="24"/>
              </w:rPr>
            </w:pPr>
            <w:r>
              <w:rPr>
                <w:rFonts w:hint="eastAsia" w:ascii="宋体" w:hAnsi="宋体" w:cs="宋体"/>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7</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ascii="宋体" w:hAnsi="宋体" w:cs="宋体"/>
                <w:sz w:val="24"/>
                <w:szCs w:val="24"/>
              </w:rPr>
            </w:pPr>
            <w:r>
              <w:rPr>
                <w:rFonts w:hint="eastAsia" w:ascii="宋体" w:hAnsi="宋体" w:cs="宋体"/>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8</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ascii="宋体" w:hAnsi="宋体" w:cs="宋体"/>
                <w:sz w:val="24"/>
                <w:szCs w:val="24"/>
              </w:rPr>
            </w:pPr>
            <w:r>
              <w:rPr>
                <w:rFonts w:hint="eastAsia" w:ascii="宋体" w:hAnsi="宋体" w:cs="宋体"/>
                <w:sz w:val="24"/>
                <w:szCs w:val="24"/>
              </w:rPr>
              <w:t>正本壹份，</w:t>
            </w:r>
            <w:r>
              <w:rPr>
                <w:rFonts w:hint="eastAsia" w:ascii="宋体" w:hAnsi="宋体"/>
                <w:sz w:val="24"/>
                <w:szCs w:val="24"/>
              </w:rPr>
              <w:t>副本</w:t>
            </w:r>
            <w:r>
              <w:rPr>
                <w:rFonts w:hint="eastAsia" w:ascii="宋体" w:hAnsi="宋体"/>
                <w:sz w:val="24"/>
                <w:szCs w:val="24"/>
                <w:lang w:val="en-US" w:eastAsia="zh-CN"/>
              </w:rPr>
              <w:t>壹</w:t>
            </w:r>
            <w:r>
              <w:rPr>
                <w:rFonts w:hint="eastAsia" w:ascii="宋体" w:hAnsi="宋体"/>
                <w:sz w:val="24"/>
                <w:szCs w:val="24"/>
              </w:rPr>
              <w:t>份。（申报材料必须胶装</w:t>
            </w:r>
            <w:r>
              <w:rPr>
                <w:rFonts w:hint="eastAsia" w:ascii="宋体" w:hAnsi="宋体"/>
                <w:sz w:val="24"/>
                <w:szCs w:val="24"/>
                <w:lang w:eastAsia="zh-CN"/>
              </w:rPr>
              <w:t>，</w:t>
            </w:r>
            <w:r>
              <w:rPr>
                <w:rFonts w:hint="eastAsia" w:ascii="宋体" w:hAnsi="宋体"/>
                <w:sz w:val="24"/>
                <w:szCs w:val="24"/>
                <w:lang w:val="en-US" w:eastAsia="zh-CN"/>
              </w:rPr>
              <w:t>正副本可以分开密封，也可以一并密封。</w:t>
            </w:r>
            <w:r>
              <w:rPr>
                <w:rFonts w:hint="eastAsia" w:ascii="宋体" w:hAnsi="宋体"/>
                <w:b/>
                <w:bCs/>
                <w:sz w:val="24"/>
                <w:szCs w:val="24"/>
                <w:u w:val="single"/>
                <w:lang w:val="en-US" w:eastAsia="zh-CN"/>
              </w:rPr>
              <w:t>申报材料和资格审核材料必须分开密封</w:t>
            </w:r>
            <w:r>
              <w:rPr>
                <w:rFonts w:hint="eastAsia" w:ascii="宋体" w:hAnsi="宋体"/>
                <w:sz w:val="24"/>
                <w:szCs w:val="24"/>
              </w:rPr>
              <w:t>）</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9</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ascii="宋体" w:hAnsi="宋体" w:cs="宋体"/>
                <w:sz w:val="24"/>
                <w:szCs w:val="24"/>
              </w:rPr>
            </w:pPr>
            <w:r>
              <w:rPr>
                <w:rFonts w:hint="eastAsia" w:ascii="宋体" w:hAnsi="宋体" w:cs="宋体"/>
                <w:sz w:val="24"/>
                <w:szCs w:val="24"/>
              </w:rPr>
              <w:t>地点:中国科协科技传播中心（地址：北京市朝阳区</w:t>
            </w:r>
            <w:r>
              <w:rPr>
                <w:rFonts w:hint="eastAsia" w:ascii="宋体" w:hAnsi="宋体" w:cs="宋体"/>
                <w:sz w:val="24"/>
                <w:szCs w:val="24"/>
                <w:lang w:val="en-US" w:eastAsia="zh-CN"/>
              </w:rPr>
              <w:t>北辰东路3号</w:t>
            </w:r>
            <w:r>
              <w:rPr>
                <w:rFonts w:hint="eastAsia" w:ascii="宋体" w:hAnsi="宋体" w:cs="宋体"/>
                <w:sz w:val="24"/>
                <w:szCs w:val="24"/>
              </w:rPr>
              <w:t>）</w:t>
            </w:r>
          </w:p>
          <w:p>
            <w:pPr>
              <w:widowControl/>
              <w:spacing w:line="400" w:lineRule="exac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2024年5月11日</w:t>
            </w:r>
            <w:r>
              <w:rPr>
                <w:rFonts w:hint="eastAsia" w:ascii="宋体" w:hAnsi="宋体" w:cs="宋体"/>
                <w:sz w:val="24"/>
                <w:szCs w:val="24"/>
              </w:rPr>
              <w:t>北京时间1</w:t>
            </w:r>
            <w:r>
              <w:rPr>
                <w:rFonts w:hint="eastAsia" w:ascii="宋体" w:hAnsi="宋体" w:cs="宋体"/>
                <w:sz w:val="24"/>
                <w:szCs w:val="24"/>
                <w:lang w:val="en-US" w:eastAsia="zh-CN"/>
              </w:rPr>
              <w:t>4</w:t>
            </w:r>
            <w:r>
              <w:rPr>
                <w:rFonts w:hint="eastAsia" w:ascii="宋体" w:hAnsi="宋体" w:cs="宋体"/>
                <w:sz w:val="24"/>
                <w:szCs w:val="24"/>
              </w:rPr>
              <w:t>:00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10</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评审时间、地点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ascii="宋体" w:hAnsi="宋体" w:cs="宋体"/>
                <w:sz w:val="24"/>
                <w:szCs w:val="24"/>
              </w:rPr>
            </w:pPr>
            <w:r>
              <w:rPr>
                <w:rFonts w:hint="eastAsia" w:ascii="宋体" w:hAnsi="宋体" w:cs="宋体"/>
                <w:sz w:val="24"/>
                <w:szCs w:val="24"/>
              </w:rPr>
              <w:t xml:space="preserve">评审时间: </w:t>
            </w:r>
            <w:r>
              <w:rPr>
                <w:rFonts w:hint="eastAsia" w:ascii="宋体" w:hAnsi="宋体" w:cs="宋体"/>
                <w:sz w:val="24"/>
                <w:szCs w:val="24"/>
                <w:lang w:val="en-US" w:eastAsia="zh-CN"/>
              </w:rPr>
              <w:t>2024年5月11日</w:t>
            </w:r>
            <w:r>
              <w:rPr>
                <w:rFonts w:hint="eastAsia" w:ascii="宋体" w:hAnsi="宋体" w:cs="宋体"/>
                <w:sz w:val="24"/>
                <w:szCs w:val="24"/>
              </w:rPr>
              <w:t>北京时间1</w:t>
            </w:r>
            <w:r>
              <w:rPr>
                <w:rFonts w:hint="eastAsia" w:ascii="宋体" w:hAnsi="宋体" w:cs="宋体"/>
                <w:sz w:val="24"/>
                <w:szCs w:val="24"/>
                <w:lang w:val="en-US" w:eastAsia="zh-CN"/>
              </w:rPr>
              <w:t>4</w:t>
            </w:r>
            <w:r>
              <w:rPr>
                <w:rFonts w:hint="eastAsia" w:ascii="宋体" w:hAnsi="宋体" w:cs="宋体"/>
                <w:sz w:val="24"/>
                <w:szCs w:val="24"/>
              </w:rPr>
              <w:t>:00</w:t>
            </w:r>
          </w:p>
          <w:p>
            <w:pPr>
              <w:widowControl/>
              <w:spacing w:line="400" w:lineRule="exact"/>
              <w:rPr>
                <w:rFonts w:ascii="宋体" w:hAnsi="宋体" w:cs="宋体"/>
                <w:sz w:val="24"/>
                <w:szCs w:val="24"/>
              </w:rPr>
            </w:pPr>
            <w:r>
              <w:rPr>
                <w:rFonts w:hint="eastAsia" w:ascii="宋体" w:hAnsi="宋体" w:cs="宋体"/>
                <w:sz w:val="24"/>
                <w:szCs w:val="24"/>
              </w:rPr>
              <w:t>地点: 中国科协科技传播中心会议室（地址：北京市朝阳区</w:t>
            </w:r>
            <w:r>
              <w:rPr>
                <w:rFonts w:hint="eastAsia" w:ascii="宋体" w:hAnsi="宋体" w:cs="宋体"/>
                <w:sz w:val="24"/>
                <w:szCs w:val="24"/>
                <w:lang w:val="en-US" w:eastAsia="zh-CN"/>
              </w:rPr>
              <w:t>北辰东路3号国家科技传播中心会议室</w:t>
            </w:r>
            <w:r>
              <w:rPr>
                <w:rFonts w:hint="eastAsia" w:ascii="宋体" w:hAnsi="宋体" w:cs="宋体"/>
                <w:sz w:val="24"/>
                <w:szCs w:val="24"/>
              </w:rPr>
              <w:t>）</w:t>
            </w:r>
          </w:p>
        </w:tc>
      </w:tr>
    </w:tbl>
    <w:p>
      <w:pPr>
        <w:pStyle w:val="31"/>
        <w:spacing w:after="0" w:line="240" w:lineRule="auto"/>
      </w:pPr>
      <w:bookmarkStart w:id="8" w:name="_Toc437949203"/>
      <w:bookmarkEnd w:id="8"/>
      <w:bookmarkStart w:id="9" w:name="_Toc437949204"/>
      <w:bookmarkEnd w:id="9"/>
      <w:bookmarkStart w:id="10" w:name="_Toc339030253"/>
      <w:bookmarkEnd w:id="10"/>
      <w:bookmarkStart w:id="11" w:name="_Toc18377_WPSOffice_Level1"/>
      <w:bookmarkStart w:id="12" w:name="_Toc21381"/>
      <w:bookmarkStart w:id="13" w:name="_Toc27473542"/>
      <w:bookmarkStart w:id="14" w:name="_Toc27473380"/>
    </w:p>
    <w:p>
      <w:r>
        <w:br w:type="page"/>
      </w:r>
    </w:p>
    <w:p>
      <w:pPr>
        <w:pStyle w:val="31"/>
        <w:spacing w:after="0" w:line="240" w:lineRule="auto"/>
      </w:pPr>
      <w:r>
        <w:rPr>
          <w:rFonts w:hint="eastAsia"/>
        </w:rPr>
        <w:t>第二章 项目服务内容和报价</w:t>
      </w:r>
      <w:bookmarkEnd w:id="11"/>
      <w:bookmarkEnd w:id="12"/>
      <w:bookmarkEnd w:id="13"/>
      <w:bookmarkEnd w:id="14"/>
    </w:p>
    <w:p>
      <w:pPr>
        <w:spacing w:line="500" w:lineRule="exact"/>
        <w:ind w:firstLine="480"/>
        <w:rPr>
          <w:rFonts w:cs="宋体"/>
          <w:b/>
          <w:sz w:val="28"/>
        </w:rPr>
      </w:pPr>
      <w:bookmarkStart w:id="15" w:name="_Toc25934175"/>
    </w:p>
    <w:p>
      <w:pPr>
        <w:numPr>
          <w:ilvl w:val="0"/>
          <w:numId w:val="2"/>
        </w:numPr>
        <w:spacing w:line="360" w:lineRule="auto"/>
        <w:ind w:left="0" w:leftChars="0" w:firstLine="420" w:firstLineChars="0"/>
        <w:outlineLvl w:val="1"/>
        <w:rPr>
          <w:rFonts w:hint="eastAsia" w:cs="宋体"/>
          <w:b/>
          <w:bCs/>
          <w:sz w:val="30"/>
          <w:szCs w:val="30"/>
        </w:rPr>
      </w:pPr>
      <w:bookmarkStart w:id="16" w:name="_Toc27473381"/>
      <w:bookmarkStart w:id="17" w:name="_Toc27473543"/>
      <w:r>
        <w:rPr>
          <w:rFonts w:hint="eastAsia" w:cs="宋体"/>
          <w:b/>
          <w:bCs/>
          <w:sz w:val="30"/>
          <w:szCs w:val="30"/>
        </w:rPr>
        <w:t>项目</w:t>
      </w:r>
      <w:bookmarkEnd w:id="16"/>
      <w:bookmarkEnd w:id="17"/>
      <w:r>
        <w:rPr>
          <w:rFonts w:hint="eastAsia" w:cs="宋体"/>
          <w:b/>
          <w:bCs/>
          <w:sz w:val="30"/>
          <w:szCs w:val="30"/>
          <w:lang w:val="en-US" w:eastAsia="zh-CN"/>
        </w:rPr>
        <w:t>概况</w:t>
      </w:r>
    </w:p>
    <w:p>
      <w:pPr>
        <w:pStyle w:val="8"/>
        <w:keepNext w:val="0"/>
        <w:keepLines w:val="0"/>
        <w:pageBreakBefore w:val="0"/>
        <w:kinsoku/>
        <w:wordWrap/>
        <w:overflowPunct/>
        <w:topLinePunct w:val="0"/>
        <w:autoSpaceDE/>
        <w:autoSpaceDN/>
        <w:bidi w:val="0"/>
        <w:adjustRightInd/>
        <w:snapToGrid/>
        <w:spacing w:beforeAutospacing="0" w:afterAutospacing="0" w:line="288" w:lineRule="auto"/>
        <w:ind w:left="0" w:leftChars="0" w:right="357" w:firstLine="640" w:firstLineChars="0"/>
        <w:textAlignment w:val="auto"/>
        <w:rPr>
          <w:rFonts w:hint="eastAsia" w:ascii="仿宋" w:hAnsi="仿宋" w:eastAsia="仿宋" w:cs="仿宋"/>
          <w:b w:val="0"/>
          <w:bCs w:val="0"/>
          <w:sz w:val="30"/>
          <w:szCs w:val="30"/>
          <w:lang w:val="en-US" w:eastAsia="zh-CN"/>
        </w:rPr>
      </w:pPr>
      <w:bookmarkStart w:id="18" w:name="OLE_LINK2"/>
      <w:r>
        <w:rPr>
          <w:rFonts w:hint="eastAsia" w:ascii="仿宋" w:hAnsi="仿宋" w:eastAsia="仿宋" w:cs="仿宋"/>
          <w:b w:val="0"/>
          <w:bCs w:val="0"/>
          <w:sz w:val="30"/>
          <w:szCs w:val="30"/>
          <w:lang w:val="en-US" w:eastAsia="zh-CN"/>
        </w:rPr>
        <w:t>中国科协科学技术传播中心办公地点位于国家科技传播中心，地址为朝阳区北辰东路3号。职工就餐人数约80人。</w:t>
      </w:r>
    </w:p>
    <w:bookmarkEnd w:id="18"/>
    <w:p>
      <w:pPr>
        <w:pStyle w:val="1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88" w:lineRule="auto"/>
        <w:ind w:left="425" w:leftChars="0" w:hanging="425" w:firstLineChars="0"/>
        <w:textAlignment w:val="auto"/>
        <w:rPr>
          <w:rFonts w:hint="eastAsia" w:ascii="仿宋" w:hAnsi="仿宋" w:eastAsia="仿宋" w:cs="仿宋"/>
          <w:b w:val="0"/>
          <w:bCs w:val="0"/>
          <w:sz w:val="30"/>
          <w:szCs w:val="30"/>
        </w:rPr>
      </w:pPr>
      <w:bookmarkStart w:id="19" w:name="_Toc27473544"/>
      <w:bookmarkStart w:id="20" w:name="_Toc27473382"/>
      <w:r>
        <w:rPr>
          <w:rStyle w:val="18"/>
          <w:rFonts w:hint="eastAsia" w:ascii="仿宋" w:hAnsi="仿宋" w:eastAsia="仿宋" w:cs="仿宋"/>
          <w:b w:val="0"/>
          <w:bCs w:val="0"/>
          <w:sz w:val="30"/>
          <w:szCs w:val="30"/>
        </w:rPr>
        <w:t>经费额度：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服务费</w:t>
      </w:r>
      <w:r>
        <w:rPr>
          <w:rFonts w:hint="eastAsia" w:ascii="仿宋" w:hAnsi="仿宋" w:eastAsia="仿宋" w:cs="仿宋"/>
          <w:b w:val="0"/>
          <w:bCs w:val="0"/>
          <w:sz w:val="30"/>
          <w:szCs w:val="30"/>
        </w:rPr>
        <w:t>不超过</w:t>
      </w:r>
      <w:r>
        <w:rPr>
          <w:rFonts w:hint="eastAsia" w:ascii="仿宋" w:hAnsi="仿宋" w:eastAsia="仿宋" w:cs="仿宋"/>
          <w:b w:val="0"/>
          <w:bCs w:val="0"/>
          <w:sz w:val="30"/>
          <w:szCs w:val="30"/>
          <w:lang w:eastAsia="zh-CN"/>
        </w:rPr>
        <w:t>４</w:t>
      </w:r>
      <w:r>
        <w:rPr>
          <w:rFonts w:hint="eastAsia" w:ascii="仿宋" w:hAnsi="仿宋" w:eastAsia="仿宋" w:cs="仿宋"/>
          <w:b w:val="0"/>
          <w:bCs w:val="0"/>
          <w:sz w:val="30"/>
          <w:szCs w:val="30"/>
          <w:lang w:val="en-US" w:eastAsia="zh-CN"/>
        </w:rPr>
        <w:t>3.2</w:t>
      </w:r>
      <w:r>
        <w:rPr>
          <w:rFonts w:hint="eastAsia" w:ascii="仿宋" w:hAnsi="仿宋" w:eastAsia="仿宋" w:cs="仿宋"/>
          <w:b w:val="0"/>
          <w:bCs w:val="0"/>
          <w:sz w:val="30"/>
          <w:szCs w:val="30"/>
        </w:rPr>
        <w:t>万元人民币</w:t>
      </w:r>
      <w:r>
        <w:rPr>
          <w:rFonts w:hint="eastAsia" w:ascii="仿宋" w:hAnsi="仿宋" w:eastAsia="仿宋" w:cs="仿宋"/>
          <w:b w:val="0"/>
          <w:bCs w:val="0"/>
          <w:sz w:val="30"/>
          <w:szCs w:val="30"/>
          <w:lang w:val="en-US" w:eastAsia="zh-CN"/>
        </w:rPr>
        <w:t>/年，服务费按月支付，餐费按实际就餐情况支付</w:t>
      </w:r>
      <w:r>
        <w:rPr>
          <w:rFonts w:hint="eastAsia" w:ascii="仿宋" w:hAnsi="仿宋" w:eastAsia="仿宋" w:cs="仿宋"/>
          <w:b w:val="0"/>
          <w:bCs w:val="0"/>
          <w:sz w:val="30"/>
          <w:szCs w:val="30"/>
        </w:rPr>
        <w:t>。</w:t>
      </w:r>
    </w:p>
    <w:p>
      <w:pPr>
        <w:pStyle w:val="1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88" w:lineRule="auto"/>
        <w:ind w:left="425" w:leftChars="0" w:hanging="425" w:firstLineChars="0"/>
        <w:textAlignment w:val="auto"/>
        <w:rPr>
          <w:rFonts w:hint="eastAsia" w:ascii="仿宋" w:hAnsi="仿宋" w:eastAsia="仿宋" w:cs="仿宋"/>
          <w:b w:val="0"/>
          <w:bCs w:val="0"/>
          <w:sz w:val="30"/>
          <w:szCs w:val="30"/>
        </w:rPr>
      </w:pPr>
      <w:r>
        <w:rPr>
          <w:rStyle w:val="18"/>
          <w:rFonts w:hint="eastAsia" w:ascii="仿宋" w:hAnsi="仿宋" w:eastAsia="仿宋" w:cs="仿宋"/>
          <w:b w:val="0"/>
          <w:bCs w:val="0"/>
          <w:sz w:val="30"/>
          <w:szCs w:val="30"/>
        </w:rPr>
        <w:t>项目内容：</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sz w:val="30"/>
          <w:szCs w:val="30"/>
          <w:lang w:val="en-US" w:eastAsia="zh-CN"/>
        </w:rPr>
        <w:t>（1）提供中心职工约80人的</w:t>
      </w:r>
      <w:r>
        <w:rPr>
          <w:rFonts w:hint="eastAsia" w:ascii="仿宋" w:hAnsi="仿宋" w:eastAsia="仿宋" w:cs="仿宋"/>
          <w:b w:val="0"/>
          <w:bCs w:val="0"/>
          <w:color w:val="000000"/>
          <w:kern w:val="0"/>
          <w:sz w:val="30"/>
          <w:szCs w:val="30"/>
          <w:lang w:val="en-US" w:eastAsia="zh-CN" w:bidi="ar"/>
        </w:rPr>
        <w:t>早午餐，供餐形式为自助餐。</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（2）采购人所有用餐服务需求，投标人要根据采购人要求给予保证，其他用餐需求以采购人通知为准。</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（3）职工用餐每周就餐人数参考：周一至周五早餐日均约 30人、午餐约 80 人； 周六日早餐日均约5人、午餐约10人。如有变化以采购人通知为准。</w:t>
      </w:r>
    </w:p>
    <w:p>
      <w:pPr>
        <w:pStyle w:val="1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88" w:lineRule="auto"/>
        <w:ind w:left="425" w:leftChars="0" w:hanging="425" w:firstLineChars="0"/>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服务</w:t>
      </w:r>
      <w:r>
        <w:rPr>
          <w:rStyle w:val="18"/>
          <w:rFonts w:hint="eastAsia" w:ascii="仿宋" w:hAnsi="仿宋" w:eastAsia="仿宋" w:cs="仿宋"/>
          <w:b w:val="0"/>
          <w:bCs w:val="0"/>
          <w:sz w:val="30"/>
          <w:szCs w:val="30"/>
          <w:lang w:val="en-US" w:eastAsia="zh-CN"/>
        </w:rPr>
        <w:t>周期</w:t>
      </w:r>
    </w:p>
    <w:p>
      <w:pPr>
        <w:pageBreakBefore w:val="0"/>
        <w:numPr>
          <w:ilvl w:val="0"/>
          <w:numId w:val="0"/>
        </w:numPr>
        <w:kinsoku/>
        <w:wordWrap/>
        <w:overflowPunct/>
        <w:topLinePunct w:val="0"/>
        <w:bidi w:val="0"/>
        <w:spacing w:line="288" w:lineRule="auto"/>
        <w:ind w:left="0" w:leftChars="0" w:firstLine="64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采购周期为2024年6月至2025年6月，服务期为1年。</w:t>
      </w:r>
    </w:p>
    <w:p>
      <w:pPr>
        <w:pStyle w:val="1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88" w:lineRule="auto"/>
        <w:ind w:left="425" w:leftChars="0" w:hanging="425"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保障条件</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就餐和后厨场地均由投标人提供，并配备各类炊事机械设备，基础装修、家具及硬件设施完善，能够满足食品制作加工和餐饮服务需求。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kern w:val="0"/>
          <w:sz w:val="30"/>
          <w:szCs w:val="30"/>
          <w:lang w:val="en-US" w:eastAsia="zh-CN" w:bidi="ar"/>
        </w:rPr>
        <w:t>投标人应自觉遵守《中华人民共和国食品安全法》、《中华人民共和国安全生产法》等国家法律法规，本项目过程中出现的食品安全、生产安全、消防安全、员工人身安全、劳动纠纷、服务质量问题等均由投标人负责。</w:t>
      </w:r>
      <w:r>
        <w:rPr>
          <w:rFonts w:hint="eastAsia" w:ascii="仿宋" w:hAnsi="仿宋" w:eastAsia="仿宋" w:cs="仿宋"/>
          <w:b w:val="0"/>
          <w:bCs w:val="0"/>
          <w:sz w:val="30"/>
          <w:szCs w:val="30"/>
          <w:lang w:val="en-US" w:eastAsia="zh-CN"/>
        </w:rPr>
        <w:t>员工食宿、食材、垃圾清运、灶具设施设备维护费用、相关水电费用均由投标人承担。</w:t>
      </w:r>
    </w:p>
    <w:p>
      <w:pPr>
        <w:pageBreakBefore w:val="0"/>
        <w:kinsoku/>
        <w:wordWrap/>
        <w:overflowPunct/>
        <w:topLinePunct w:val="0"/>
        <w:bidi w:val="0"/>
        <w:spacing w:line="288" w:lineRule="auto"/>
        <w:ind w:left="0" w:leftChars="0" w:firstLine="64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燃气费用由采购人另行支付，但不超过4.2万元/年，超出部分由投标人承担，支付方式另行约定。</w:t>
      </w:r>
    </w:p>
    <w:p>
      <w:pPr>
        <w:numPr>
          <w:ilvl w:val="0"/>
          <w:numId w:val="2"/>
        </w:numPr>
        <w:spacing w:line="360" w:lineRule="auto"/>
        <w:ind w:left="0" w:leftChars="0" w:firstLine="420" w:firstLineChars="0"/>
        <w:outlineLvl w:val="1"/>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服务团队要求  </w:t>
      </w:r>
    </w:p>
    <w:p>
      <w:pPr>
        <w:keepNext w:val="0"/>
        <w:keepLines w:val="0"/>
        <w:pageBreakBefore w:val="0"/>
        <w:widowControl/>
        <w:numPr>
          <w:ilvl w:val="0"/>
          <w:numId w:val="4"/>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服务团队人员需要包括项目经理（可兼任）、服务员、冷热菜厨师、面点师、洗消工等，根据采购人就餐人数、菜品需求、场地环境、服务人员资质要求等匹配合适的上岗人员及员工数量。投标报价须提供每个岗位详细费用构成表。</w:t>
      </w:r>
    </w:p>
    <w:p>
      <w:pPr>
        <w:keepNext w:val="0"/>
        <w:keepLines w:val="0"/>
        <w:pageBreakBefore w:val="0"/>
        <w:widowControl/>
        <w:numPr>
          <w:ilvl w:val="0"/>
          <w:numId w:val="4"/>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本项目配备食品安全管理员 1 名（可兼任），取得餐饮服务中级及以上食品安全管理员证书；配备营养配餐员 1 名（可兼任），须取得营养配餐员中级及以上职业资格证书</w:t>
      </w:r>
    </w:p>
    <w:p>
      <w:pPr>
        <w:keepNext w:val="0"/>
        <w:keepLines w:val="0"/>
        <w:pageBreakBefore w:val="0"/>
        <w:widowControl/>
        <w:numPr>
          <w:ilvl w:val="0"/>
          <w:numId w:val="4"/>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本项目人员无违法犯罪不良记录，符合餐饮从业人员健康管理要求和个人卫生要求。</w:t>
      </w:r>
    </w:p>
    <w:p>
      <w:pPr>
        <w:numPr>
          <w:ilvl w:val="0"/>
          <w:numId w:val="2"/>
        </w:numPr>
        <w:spacing w:line="360" w:lineRule="auto"/>
        <w:ind w:left="0" w:leftChars="0" w:firstLine="420" w:firstLineChars="0"/>
        <w:outlineLvl w:val="1"/>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成本控制与过程管理要求  </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原材料采购要求。采购人委托投标人代为采购原材料，必须具备稳定、正规、安全的采购渠道（在保证质量与品质的前提下，货比三家），严格执行索证索票制度与食品准入制，并建立供货厂商基本信息库（存档供货商盖有鲜章的相关证照资质彩色复印件及联系方式），所购食材需经卫生防疫部门检疫合格，保证食品质量。投标人须严格按照采购人确定的餐费标准和实际就餐人数提供原材料采购服务，做好成本核算。采购人有权对原材料的采购管理及消耗情况进行定期审核和不定期抽查。 </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制止餐饮浪费。投标人对食材进货环节实行“验货检斤，物尽其用”，食材加工环节实行“小锅勤炒，做好备份”，厨余后处理环节实行“统计公示，提醒通报”。设立专门监督员，及时提醒。 </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投标人对本项目人员配备、食品安全、服务质量、环境卫生、资金收支负全责（所有采购清单或票据必须由经办人、项目经理签字确认），不得违法违规经营。如需办理餐卡，投标人负责餐卡系统的建设使用和管理。</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投标人负责就餐设施设备的日常管理维护维修，确保设施设备状况良好。</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投标人按照国家、行业及属地相关管理要求，负责就餐场所油烟管道定期清洗，并及时出具清洗报告，确保消防安全。 </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投标人负责就餐场所低值易耗、厨杂、办公耗材、员工工服、布草洗涤等综合物耗品的采购及更新补充。</w:t>
      </w:r>
    </w:p>
    <w:p>
      <w:pPr>
        <w:keepNext w:val="0"/>
        <w:keepLines w:val="0"/>
        <w:pageBreakBefore w:val="0"/>
        <w:widowControl/>
        <w:numPr>
          <w:ilvl w:val="0"/>
          <w:numId w:val="5"/>
        </w:numPr>
        <w:suppressLineNumbers w:val="0"/>
        <w:kinsoku/>
        <w:wordWrap/>
        <w:overflowPunct/>
        <w:topLinePunct w:val="0"/>
        <w:bidi w:val="0"/>
        <w:spacing w:line="288" w:lineRule="auto"/>
        <w:ind w:left="425" w:leftChars="0" w:hanging="425" w:firstLineChars="0"/>
        <w:jc w:val="left"/>
        <w:rPr>
          <w:rFonts w:hint="eastAsia"/>
          <w:lang w:val="en-US" w:eastAsia="zh-CN"/>
        </w:rPr>
      </w:pPr>
      <w:r>
        <w:rPr>
          <w:rFonts w:hint="eastAsia" w:ascii="仿宋" w:hAnsi="仿宋" w:eastAsia="仿宋" w:cs="仿宋"/>
          <w:b w:val="0"/>
          <w:bCs w:val="0"/>
          <w:color w:val="000000"/>
          <w:kern w:val="0"/>
          <w:sz w:val="30"/>
          <w:szCs w:val="30"/>
          <w:lang w:val="en-US" w:eastAsia="zh-CN" w:bidi="ar"/>
        </w:rPr>
        <w:t>投标人应配合采购人采购脱贫地区农副产品的有关要求。</w:t>
      </w:r>
    </w:p>
    <w:p>
      <w:pPr>
        <w:numPr>
          <w:ilvl w:val="0"/>
          <w:numId w:val="2"/>
        </w:numPr>
        <w:spacing w:line="360" w:lineRule="auto"/>
        <w:ind w:left="0" w:leftChars="0" w:firstLine="420" w:firstLineChars="0"/>
        <w:outlineLvl w:val="1"/>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 xml:space="preserve">报价要求  </w:t>
      </w:r>
    </w:p>
    <w:p>
      <w:pPr>
        <w:keepNext w:val="0"/>
        <w:keepLines w:val="0"/>
        <w:pageBreakBefore w:val="0"/>
        <w:widowControl/>
        <w:numPr>
          <w:ilvl w:val="0"/>
          <w:numId w:val="6"/>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投标人针对本项目的投标报价应包含项目利润、员工工资保险、住宿、烟道清理、就餐场所设备维保，以及厨杂、办公耗材、员工工服、布草洗涤、低值易耗（包含不限于餐巾纸、打包餐盒及餐筷、牙线牙签、洗涤液、消毒液、洗碗机药液、催干剂、垃圾袋、垃圾桶、清洁卫生工具、食品包装袋盒、一次性用品）等综合物耗。以上费用需要提供详细报价表。</w:t>
      </w:r>
    </w:p>
    <w:p>
      <w:pPr>
        <w:keepNext w:val="0"/>
        <w:keepLines w:val="0"/>
        <w:pageBreakBefore w:val="0"/>
        <w:widowControl/>
        <w:numPr>
          <w:ilvl w:val="0"/>
          <w:numId w:val="6"/>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本项目服务费预算为43.2万元/年，费用包括人员工资、场地租金、水电能耗、垃圾处理、设备维护、设施设备折旧等除购置食材之外的各类费用。</w:t>
      </w:r>
    </w:p>
    <w:p>
      <w:pPr>
        <w:keepNext w:val="0"/>
        <w:keepLines w:val="0"/>
        <w:pageBreakBefore w:val="0"/>
        <w:widowControl/>
        <w:numPr>
          <w:ilvl w:val="0"/>
          <w:numId w:val="6"/>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除管理费外，本项目餐费另行支付，餐费计算标准如下：</w:t>
      </w:r>
    </w:p>
    <w:p>
      <w:pPr>
        <w:keepNext w:val="0"/>
        <w:keepLines w:val="0"/>
        <w:pageBreakBefore w:val="0"/>
        <w:widowControl/>
        <w:numPr>
          <w:ilvl w:val="0"/>
          <w:numId w:val="0"/>
        </w:numPr>
        <w:suppressLineNumbers w:val="0"/>
        <w:kinsoku/>
        <w:wordWrap/>
        <w:overflowPunct/>
        <w:topLinePunct w:val="0"/>
        <w:bidi w:val="0"/>
        <w:spacing w:line="288" w:lineRule="auto"/>
        <w:ind w:left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早餐费按食品原材料投入成本 8 元/人/次标准</w:t>
      </w:r>
    </w:p>
    <w:p>
      <w:pPr>
        <w:keepNext w:val="0"/>
        <w:keepLines w:val="0"/>
        <w:pageBreakBefore w:val="0"/>
        <w:widowControl/>
        <w:numPr>
          <w:ilvl w:val="0"/>
          <w:numId w:val="0"/>
        </w:numPr>
        <w:suppressLineNumbers w:val="0"/>
        <w:kinsoku/>
        <w:wordWrap/>
        <w:overflowPunct/>
        <w:topLinePunct w:val="0"/>
        <w:bidi w:val="0"/>
        <w:spacing w:line="288" w:lineRule="auto"/>
        <w:ind w:left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午餐费按食品原材料投入成本 23 元/人/次标准，</w:t>
      </w:r>
    </w:p>
    <w:p>
      <w:pPr>
        <w:keepNext w:val="0"/>
        <w:keepLines w:val="0"/>
        <w:pageBreakBefore w:val="0"/>
        <w:widowControl/>
        <w:numPr>
          <w:ilvl w:val="0"/>
          <w:numId w:val="6"/>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每逢元旦、元宵、五一、 端午、中秋，各安排一次会餐，按食品原材料投入成本 26 元/人/次标准，春节和十一加餐按食品原材料投入成本 32 元/人/次标准。餐费根据实际就餐人数按月结算。 采购人可根据市场食品 CPI 合理调整餐标。 </w:t>
      </w:r>
    </w:p>
    <w:p>
      <w:pPr>
        <w:pStyle w:val="2"/>
        <w:rPr>
          <w:rFonts w:hint="eastAsia"/>
        </w:rPr>
      </w:pPr>
    </w:p>
    <w:p>
      <w:pPr>
        <w:numPr>
          <w:ilvl w:val="0"/>
          <w:numId w:val="2"/>
        </w:numPr>
        <w:spacing w:line="360" w:lineRule="auto"/>
        <w:ind w:left="0" w:leftChars="0" w:firstLine="420" w:firstLineChars="0"/>
        <w:outlineLvl w:val="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 xml:space="preserve">菜品质量要求  </w:t>
      </w:r>
    </w:p>
    <w:p>
      <w:pPr>
        <w:keepNext w:val="0"/>
        <w:keepLines w:val="0"/>
        <w:pageBreakBefore w:val="0"/>
        <w:widowControl/>
        <w:numPr>
          <w:ilvl w:val="0"/>
          <w:numId w:val="7"/>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投标人应从营养学角度科学配餐，主副食合理搭配，营养可口，数量充足， 职工用餐具体要求如下： </w:t>
      </w:r>
    </w:p>
    <w:p>
      <w:pPr>
        <w:keepNext w:val="0"/>
        <w:keepLines w:val="0"/>
        <w:pageBreakBefore w:val="0"/>
        <w:widowControl/>
        <w:numPr>
          <w:ilvl w:val="0"/>
          <w:numId w:val="8"/>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菜品种类 </w:t>
      </w:r>
    </w:p>
    <w:p>
      <w:pPr>
        <w:keepNext w:val="0"/>
        <w:keepLines w:val="0"/>
        <w:pageBreakBefore w:val="0"/>
        <w:widowControl/>
        <w:numPr>
          <w:ilvl w:val="0"/>
          <w:numId w:val="9"/>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早餐不少于 18 个品种，其中主食 6 种、副食 4 种（包含热菜 2 种）、流食 4 种（牛奶、豆浆每日须有）；现场制作 2 种；点心面包 1 种；蛋类 1 种；并提供调味料等佐餐菜肴。 </w:t>
      </w:r>
    </w:p>
    <w:p>
      <w:pPr>
        <w:keepNext w:val="0"/>
        <w:keepLines w:val="0"/>
        <w:pageBreakBefore w:val="0"/>
        <w:widowControl/>
        <w:numPr>
          <w:ilvl w:val="0"/>
          <w:numId w:val="9"/>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午餐不少于 24 个品种，其中主荤菜 2 种、半荤菜 2 种、素菜 2 种（包括鸡蛋类、豆腐类、菌菇类、青菜等应季食材健康搭配）、凉菜 4 种（包含沙拉轻食类 2 种、荤菜 1 种）；主食及粗粮 6 种；汤粥 2 种；现场制作 2 种；水果、酸奶各 1 种；点心面包 2 种；并提供调味料等佐餐菜肴。 </w:t>
      </w:r>
    </w:p>
    <w:p>
      <w:pPr>
        <w:keepNext w:val="0"/>
        <w:keepLines w:val="0"/>
        <w:pageBreakBefore w:val="0"/>
        <w:widowControl/>
        <w:numPr>
          <w:ilvl w:val="0"/>
          <w:numId w:val="9"/>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晚餐用餐需求以采购人通知为准。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注：主荤菜以肉类或水产品为主，主料比例不低于 80%（包括纯荤菜），辅料比例不高于 20%；半荤菜是含有肉类或水产类原材料的菜品，肉或水产品原料比例不低于 30%；素菜是不含肉类或水产类原材料的菜品；热菜及现场制作均须有回民餐菜品。 </w:t>
      </w:r>
    </w:p>
    <w:p>
      <w:pPr>
        <w:keepNext w:val="0"/>
        <w:keepLines w:val="0"/>
        <w:pageBreakBefore w:val="0"/>
        <w:widowControl/>
        <w:numPr>
          <w:ilvl w:val="0"/>
          <w:numId w:val="8"/>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品质提升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按节日提供特色食品，如汤圆、粽子、月 饼、冬至饺子等。饭菜现场制作少做勤炒，份数适当，保证菜品色、香、味、形和温度。菜单每周 1 套，不可重复使用，每周四提供下周菜单，报采购人审定通过。每季度对餐饮服务进行满意度抽样调查。 </w:t>
      </w:r>
    </w:p>
    <w:p>
      <w:pPr>
        <w:keepNext w:val="0"/>
        <w:keepLines w:val="0"/>
        <w:pageBreakBefore w:val="0"/>
        <w:widowControl/>
        <w:numPr>
          <w:ilvl w:val="0"/>
          <w:numId w:val="8"/>
        </w:numPr>
        <w:suppressLineNumbers w:val="0"/>
        <w:kinsoku/>
        <w:wordWrap/>
        <w:overflowPunct/>
        <w:topLinePunct w:val="0"/>
        <w:bidi w:val="0"/>
        <w:spacing w:line="288" w:lineRule="auto"/>
        <w:ind w:left="425" w:leftChars="0" w:hanging="425"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营养标准 </w:t>
      </w:r>
    </w:p>
    <w:p>
      <w:pPr>
        <w:keepNext w:val="0"/>
        <w:keepLines w:val="0"/>
        <w:widowControl/>
        <w:spacing w:line="288" w:lineRule="auto"/>
        <w:ind w:firstLine="64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投标人落实控油控盐控糖措施，每日结合菜品制定并记录油盐糖用量，菜品要标示营养成分表；营养配餐员要根据就餐人员群体结构和季节性变化，制定营养健康食谱，并经常开展健康知识宣传教育，引导干部职工养成良好的饮食习惯。</w:t>
      </w:r>
    </w:p>
    <w:p>
      <w:pPr>
        <w:numPr>
          <w:ilvl w:val="0"/>
          <w:numId w:val="2"/>
        </w:numPr>
        <w:spacing w:line="360" w:lineRule="auto"/>
        <w:ind w:left="0" w:leftChars="0" w:firstLine="420" w:firstLineChars="0"/>
        <w:outlineLvl w:val="1"/>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申报要求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1.投标人需提供项目整体运营方案；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2.投标人需提供食品质量、成本控制管理方案；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3.投标人需提供服务质量管理方案；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4.投标人需提供餐饮服务投诉处理方案；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5.投标人需提供卫生管理方案（包含但不限于食品、餐具、人员、餐厅及厨房环境卫生、垃圾分类处理等）；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6.投标人需提供安全管理措施；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7.投标人需提供考核评价方案；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8.投标人需提供应急处理预案；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9.投标人需提供员工培训方案；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10.投标人需说明管理制度及岗位职责；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11.投标人需提供节能方案；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12.投标人需提供设备维保方案；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13.投标人需按采购需求提供两周的早餐及午餐菜单；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14.投标人需提供费用详细报价表。 </w:t>
      </w:r>
    </w:p>
    <w:p>
      <w:pPr>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br w:type="page"/>
      </w:r>
    </w:p>
    <w:p>
      <w:pPr>
        <w:pStyle w:val="2"/>
        <w:rPr>
          <w:rFonts w:hint="eastAsia"/>
          <w:lang w:val="en-US" w:eastAsia="zh-CN"/>
        </w:rPr>
      </w:pPr>
    </w:p>
    <w:p>
      <w:pPr>
        <w:numPr>
          <w:ilvl w:val="0"/>
          <w:numId w:val="2"/>
        </w:numPr>
        <w:spacing w:line="360" w:lineRule="auto"/>
        <w:ind w:left="0" w:leftChars="0" w:firstLine="420" w:firstLineChars="0"/>
        <w:outlineLvl w:val="1"/>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供应商资格条件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1.在中华人民共和国境内注册的本国供应商，包括法人、其他组织；</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2.具备《中华人民共和国政府采购法》第二十二条第一款规定的条件，即：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（1）具有独立承担民事责任的能力；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（2）具有良好的商业信誉和健全的财务会计制度；</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（3）具有履行合同所必需的设备和专业技术能力；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（4）有依法缴纳税收和社会保障资金的良好记录；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（5）参加本采购活动前三年内，在经营活动中没有重大违法记录；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（6）法律、法规规定的其他条件。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3.供应商未列入失信被执行人、重大税收违法案件当事人名单、政府采购严重违法失信行为名单；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4.本项目不接受联合体参与申报。</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以上为本项目对于申报单位的资质要求，申报单位须提供证明其满足要求的相关证明文件。</w:t>
      </w:r>
    </w:p>
    <w:p>
      <w:pPr>
        <w:numPr>
          <w:ilvl w:val="0"/>
          <w:numId w:val="2"/>
        </w:numPr>
        <w:spacing w:line="360" w:lineRule="auto"/>
        <w:ind w:left="0" w:leftChars="0" w:firstLine="420" w:firstLineChars="0"/>
        <w:outlineLvl w:val="1"/>
        <w:rPr>
          <w:rFonts w:hint="default"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申报要求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rPr>
        <w:t>1.通知发布之日起，申报单位须提交资格审查材料及申报材料，全部材料提交的截止日期为北京时间</w:t>
      </w:r>
      <w:r>
        <w:rPr>
          <w:rFonts w:hint="eastAsia" w:ascii="仿宋" w:hAnsi="仿宋" w:eastAsia="仿宋" w:cs="仿宋"/>
          <w:b w:val="0"/>
          <w:bCs w:val="0"/>
          <w:sz w:val="30"/>
          <w:szCs w:val="30"/>
          <w:lang w:val="en-US" w:eastAsia="zh-CN"/>
        </w:rPr>
        <w:t>2024年5月11日</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:00，逾期不予受理。</w:t>
      </w:r>
      <w:r>
        <w:rPr>
          <w:rFonts w:hint="eastAsia" w:ascii="仿宋" w:hAnsi="仿宋" w:eastAsia="仿宋" w:cs="仿宋"/>
          <w:b/>
          <w:bCs/>
          <w:sz w:val="30"/>
          <w:szCs w:val="30"/>
          <w:lang w:val="en-US" w:eastAsia="zh-CN"/>
        </w:rPr>
        <w:t>资格审查材料与申报材料各自单独密封。</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2.资格审查材料要求：纸质版、PDF格式电子版各1份。纸质版材料请密封盖章，寄（送）至中国科协科学技术传播中心；PDF格式电子版材料请发送至电子邮箱，邮件名称请用以下格式：资格审查材料+申报供应商+具体项目名称。</w:t>
      </w:r>
      <w:r>
        <w:rPr>
          <w:rFonts w:hint="eastAsia" w:ascii="仿宋" w:hAnsi="仿宋" w:eastAsia="仿宋" w:cs="仿宋"/>
          <w:b w:val="0"/>
          <w:bCs w:val="0"/>
          <w:sz w:val="30"/>
          <w:szCs w:val="30"/>
          <w:lang w:val="en-US" w:eastAsia="zh-CN"/>
        </w:rPr>
        <w:t>资格审查材料电子版需在开标前一天提前发送至采购人邮箱以便核验。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资格审查内容包括：</w:t>
      </w:r>
    </w:p>
    <w:tbl>
      <w:tblPr>
        <w:tblStyle w:val="16"/>
        <w:tblW w:w="8980" w:type="dxa"/>
        <w:tblCellSpacing w:w="15"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44"/>
        <w:gridCol w:w="3416"/>
        <w:gridCol w:w="1740"/>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序号</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审查项目</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合格条件</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营业执照（或复印件）</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法定代表人身份证复印件</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年或上年度由会计师事务所出具财务审计报告</w:t>
            </w:r>
          </w:p>
        </w:tc>
        <w:tc>
          <w:tcPr>
            <w:tcW w:w="171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复印件加盖公章，注意不得缺漏财务报表和审计结论等关键页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或由开户银行在开标日前三个月内出具的资信证明</w:t>
            </w:r>
          </w:p>
        </w:tc>
        <w:tc>
          <w:tcPr>
            <w:tcW w:w="1710"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提供复印件的，必须提供银行资信证明所有内容页的齐全的复印件，含首页、声明页等。</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若银行开具的资信证明声明复印无效的，则投标人必须提供原件。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原件或复印件加盖公章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近6个月内任意一次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缴税凭证复印件（或依法免税证明材料）</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近6个月内任意一次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缴纳社保的凭证复印件</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6</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近三年在经营活动中没有违法记录的承诺函（自行拟写）</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原件并加盖公章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99"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7</w:t>
            </w:r>
          </w:p>
        </w:tc>
        <w:tc>
          <w:tcPr>
            <w:tcW w:w="3386"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具有履行合同所必需</w:t>
            </w:r>
            <w:r>
              <w:rPr>
                <w:rFonts w:hint="eastAsia" w:ascii="仿宋" w:hAnsi="仿宋" w:eastAsia="仿宋" w:cs="仿宋"/>
                <w:b w:val="0"/>
                <w:bCs w:val="0"/>
                <w:sz w:val="30"/>
                <w:szCs w:val="30"/>
                <w:lang w:eastAsia="zh-CN"/>
              </w:rPr>
              <w:t>的</w:t>
            </w:r>
            <w:bookmarkStart w:id="104" w:name="_GoBack"/>
            <w:bookmarkEnd w:id="104"/>
            <w:r>
              <w:rPr>
                <w:rFonts w:hint="eastAsia" w:ascii="仿宋" w:hAnsi="仿宋" w:eastAsia="仿宋" w:cs="仿宋"/>
                <w:b w:val="0"/>
                <w:bCs w:val="0"/>
                <w:sz w:val="30"/>
                <w:szCs w:val="30"/>
              </w:rPr>
              <w:t>设备和专业技术能力的承诺函（自行拟写）</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有效</w:t>
            </w:r>
          </w:p>
        </w:tc>
        <w:tc>
          <w:tcPr>
            <w:tcW w:w="2535" w:type="dxa"/>
            <w:tcBorders>
              <w:top w:val="nil"/>
              <w:left w:val="nil"/>
              <w:bottom w:val="nil"/>
              <w:right w:val="nil"/>
            </w:tcBorders>
            <w:shd w:val="clear" w:color="auto" w:fill="auto"/>
            <w:tcMar>
              <w:top w:w="0" w:type="dxa"/>
              <w:left w:w="105" w:type="dxa"/>
              <w:bottom w:w="0"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原件并加盖公章</w:t>
            </w:r>
          </w:p>
        </w:tc>
      </w:tr>
    </w:tbl>
    <w:p>
      <w:pPr>
        <w:pStyle w:val="14"/>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申报材料要求：申报单位须认真填写《</w:t>
      </w:r>
      <w:r>
        <w:rPr>
          <w:rFonts w:hint="eastAsia" w:ascii="仿宋" w:hAnsi="仿宋" w:eastAsia="仿宋" w:cs="仿宋"/>
          <w:b w:val="0"/>
          <w:bCs w:val="0"/>
          <w:sz w:val="30"/>
          <w:szCs w:val="30"/>
          <w:lang w:eastAsia="zh-CN"/>
        </w:rPr>
        <w:t>中国科协科学技术传播中心2024年度职工餐饮服务采购项目</w:t>
      </w:r>
      <w:r>
        <w:rPr>
          <w:rFonts w:hint="eastAsia" w:ascii="仿宋" w:hAnsi="仿宋" w:eastAsia="仿宋" w:cs="仿宋"/>
          <w:b w:val="0"/>
          <w:bCs w:val="0"/>
          <w:sz w:val="30"/>
          <w:szCs w:val="30"/>
        </w:rPr>
        <w:t>申报材料》（附件）。纸质版申报材料一式</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份（含正本壹份、副本</w:t>
      </w:r>
      <w:r>
        <w:rPr>
          <w:rFonts w:hint="eastAsia" w:ascii="仿宋" w:hAnsi="仿宋" w:eastAsia="仿宋" w:cs="仿宋"/>
          <w:b w:val="0"/>
          <w:bCs w:val="0"/>
          <w:sz w:val="30"/>
          <w:szCs w:val="30"/>
          <w:lang w:val="en-US" w:eastAsia="zh-CN"/>
        </w:rPr>
        <w:t>壹</w:t>
      </w:r>
      <w:r>
        <w:rPr>
          <w:rFonts w:hint="eastAsia" w:ascii="仿宋" w:hAnsi="仿宋" w:eastAsia="仿宋" w:cs="仿宋"/>
          <w:b w:val="0"/>
          <w:bCs w:val="0"/>
          <w:sz w:val="30"/>
          <w:szCs w:val="30"/>
        </w:rPr>
        <w:t>份），分别单独密封盖章，寄（送）至中国科协科学技术传播中心；</w:t>
      </w:r>
      <w:r>
        <w:rPr>
          <w:rFonts w:hint="eastAsia" w:ascii="仿宋" w:hAnsi="仿宋" w:eastAsia="仿宋" w:cs="仿宋"/>
          <w:b w:val="0"/>
          <w:bCs w:val="0"/>
          <w:sz w:val="30"/>
          <w:szCs w:val="30"/>
          <w:lang w:val="en-US" w:eastAsia="zh-CN"/>
        </w:rPr>
        <w:t>申报材料的</w:t>
      </w:r>
      <w:r>
        <w:rPr>
          <w:rFonts w:hint="eastAsia" w:ascii="仿宋" w:hAnsi="仿宋" w:eastAsia="仿宋" w:cs="仿宋"/>
          <w:b w:val="0"/>
          <w:bCs w:val="0"/>
          <w:sz w:val="30"/>
          <w:szCs w:val="30"/>
        </w:rPr>
        <w:t>PDF格式电子版材料</w:t>
      </w:r>
      <w:r>
        <w:rPr>
          <w:rFonts w:hint="eastAsia" w:ascii="仿宋" w:hAnsi="仿宋" w:eastAsia="仿宋" w:cs="仿宋"/>
          <w:b w:val="0"/>
          <w:bCs w:val="0"/>
          <w:sz w:val="30"/>
          <w:szCs w:val="30"/>
          <w:lang w:val="en-US" w:eastAsia="zh-CN"/>
        </w:rPr>
        <w:t>以光盘或U盘介质存储随纸质申报文件一并密封。</w:t>
      </w:r>
    </w:p>
    <w:p>
      <w:pPr>
        <w:pStyle w:val="14"/>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资格审查材料的纸质版另行单独密封与申报材料纸质版一并提交，资格审查材料的PDF格式文档需在申报截止前发送到指定邮箱，</w:t>
      </w:r>
      <w:r>
        <w:rPr>
          <w:rFonts w:hint="eastAsia" w:ascii="仿宋" w:hAnsi="仿宋" w:eastAsia="仿宋" w:cs="仿宋"/>
          <w:b w:val="0"/>
          <w:bCs w:val="0"/>
          <w:sz w:val="30"/>
          <w:szCs w:val="30"/>
        </w:rPr>
        <w:t>邮件名称请用以下格式：申报材料+申报供应商+具体项目名称。</w:t>
      </w:r>
    </w:p>
    <w:p>
      <w:pPr>
        <w:pStyle w:val="1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88" w:lineRule="auto"/>
        <w:ind w:left="640" w:leftChars="0" w:firstLine="0" w:firstLineChars="0"/>
        <w:textAlignment w:val="auto"/>
        <w:rPr>
          <w:rFonts w:hint="eastAsia" w:ascii="仿宋" w:hAnsi="仿宋" w:eastAsia="仿宋" w:cs="仿宋"/>
          <w:b w:val="0"/>
          <w:bCs w:val="0"/>
          <w:sz w:val="30"/>
          <w:szCs w:val="30"/>
        </w:rPr>
      </w:pPr>
    </w:p>
    <w:p>
      <w:pPr>
        <w:pStyle w:val="2"/>
        <w:rPr>
          <w:rFonts w:hint="default"/>
          <w:lang w:val="en-US" w:eastAsia="zh-CN"/>
        </w:rPr>
      </w:pPr>
    </w:p>
    <w:p>
      <w:pPr>
        <w:numPr>
          <w:ilvl w:val="0"/>
          <w:numId w:val="2"/>
        </w:numPr>
        <w:spacing w:line="360" w:lineRule="auto"/>
        <w:ind w:left="0" w:leftChars="0" w:firstLine="420" w:firstLineChars="0"/>
        <w:outlineLvl w:val="1"/>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获取申报文件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1.时间：发布之日至 2024年5月11日。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lang w:val="en-US" w:eastAsia="zh-CN"/>
        </w:rPr>
      </w:pPr>
      <w:r>
        <w:rPr>
          <w:rFonts w:hint="eastAsia" w:ascii="仿宋" w:hAnsi="仿宋" w:eastAsia="仿宋" w:cs="仿宋"/>
          <w:b w:val="0"/>
          <w:bCs w:val="0"/>
          <w:color w:val="000000"/>
          <w:kern w:val="0"/>
          <w:sz w:val="30"/>
          <w:szCs w:val="30"/>
          <w:lang w:val="en-US" w:eastAsia="zh-CN" w:bidi="ar"/>
        </w:rPr>
        <w:t>2.方式：至国家科技传播中心网站下载</w:t>
      </w:r>
    </w:p>
    <w:p>
      <w:pPr>
        <w:numPr>
          <w:ilvl w:val="0"/>
          <w:numId w:val="2"/>
        </w:numPr>
        <w:spacing w:line="360" w:lineRule="auto"/>
        <w:ind w:left="0" w:leftChars="0" w:firstLine="420" w:firstLineChars="0"/>
        <w:outlineLvl w:val="1"/>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公告期限  </w:t>
      </w:r>
    </w:p>
    <w:p>
      <w:pPr>
        <w:keepNext w:val="0"/>
        <w:keepLines w:val="0"/>
        <w:pageBreakBefore w:val="0"/>
        <w:widowControl/>
        <w:suppressLineNumbers w:val="0"/>
        <w:kinsoku/>
        <w:wordWrap/>
        <w:overflowPunct/>
        <w:topLinePunct w:val="0"/>
        <w:bidi w:val="0"/>
        <w:spacing w:line="288" w:lineRule="auto"/>
        <w:ind w:left="0" w:leftChars="0" w:firstLine="640" w:firstLineChars="0"/>
        <w:jc w:val="left"/>
        <w:rPr>
          <w:rFonts w:hint="eastAsia"/>
          <w:lang w:val="en-US" w:eastAsia="zh-CN"/>
        </w:rPr>
      </w:pPr>
      <w:r>
        <w:rPr>
          <w:rFonts w:hint="eastAsia" w:ascii="仿宋" w:hAnsi="仿宋" w:eastAsia="仿宋" w:cs="仿宋"/>
          <w:b w:val="0"/>
          <w:bCs w:val="0"/>
          <w:color w:val="000000"/>
          <w:kern w:val="0"/>
          <w:sz w:val="30"/>
          <w:szCs w:val="30"/>
          <w:lang w:val="en-US" w:eastAsia="zh-CN" w:bidi="ar"/>
        </w:rPr>
        <w:t>自本公告发布之日起 3 个工作日。</w:t>
      </w:r>
    </w:p>
    <w:p>
      <w:pPr>
        <w:numPr>
          <w:ilvl w:val="0"/>
          <w:numId w:val="2"/>
        </w:numPr>
        <w:spacing w:line="360" w:lineRule="auto"/>
        <w:ind w:left="0" w:leftChars="0" w:firstLine="420" w:firstLineChars="0"/>
        <w:outlineLvl w:val="1"/>
        <w:rPr>
          <w:rFonts w:hint="default"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联系方式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联 系 人：</w:t>
      </w:r>
      <w:r>
        <w:rPr>
          <w:rFonts w:hint="eastAsia" w:ascii="仿宋" w:hAnsi="仿宋" w:eastAsia="仿宋" w:cs="仿宋"/>
          <w:b w:val="0"/>
          <w:bCs w:val="0"/>
          <w:sz w:val="30"/>
          <w:szCs w:val="30"/>
          <w:lang w:val="en-US" w:eastAsia="zh-CN"/>
        </w:rPr>
        <w:t>王瑞</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电    话：010-8741</w:t>
      </w:r>
      <w:r>
        <w:rPr>
          <w:rFonts w:hint="eastAsia" w:ascii="仿宋" w:hAnsi="仿宋" w:eastAsia="仿宋" w:cs="仿宋"/>
          <w:b w:val="0"/>
          <w:bCs w:val="0"/>
          <w:sz w:val="30"/>
          <w:szCs w:val="30"/>
          <w:lang w:val="en-US" w:eastAsia="zh-CN"/>
        </w:rPr>
        <w:t xml:space="preserve">3315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电子邮箱：</w:t>
      </w:r>
      <w:r>
        <w:rPr>
          <w:rFonts w:hint="eastAsia" w:ascii="仿宋" w:hAnsi="仿宋" w:eastAsia="仿宋" w:cs="仿宋"/>
          <w:b w:val="0"/>
          <w:bCs w:val="0"/>
          <w:sz w:val="30"/>
          <w:szCs w:val="30"/>
          <w:lang w:val="en-US" w:eastAsia="zh-CN"/>
        </w:rPr>
        <w:t>wangrui@cast.org.cn</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firstLine="64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报送地址：</w:t>
      </w:r>
      <w:r>
        <w:rPr>
          <w:rFonts w:hint="eastAsia" w:ascii="仿宋" w:hAnsi="仿宋" w:eastAsia="仿宋" w:cs="仿宋"/>
          <w:b w:val="0"/>
          <w:bCs w:val="0"/>
          <w:sz w:val="30"/>
          <w:szCs w:val="30"/>
          <w:lang w:val="en-US" w:eastAsia="zh-CN"/>
        </w:rPr>
        <w:t>国家科技传播中心 北京市朝阳区北辰东路3号</w:t>
      </w:r>
    </w:p>
    <w:p>
      <w:pPr>
        <w:pStyle w:val="2"/>
        <w:rPr>
          <w:rFonts w:hint="eastAsia" w:ascii="仿宋" w:hAnsi="仿宋" w:eastAsia="仿宋" w:cs="仿宋"/>
          <w:b w:val="0"/>
          <w:bCs w:val="0"/>
          <w:color w:val="000000"/>
          <w:kern w:val="0"/>
          <w:sz w:val="30"/>
          <w:szCs w:val="30"/>
          <w:lang w:val="en-US" w:eastAsia="zh-CN" w:bidi="ar"/>
        </w:rPr>
      </w:pPr>
    </w:p>
    <w:p>
      <w:pPr>
        <w:rPr>
          <w:rFonts w:hint="default"/>
          <w:lang w:val="en-US" w:eastAsia="zh-CN"/>
        </w:rPr>
      </w:pPr>
    </w:p>
    <w:bookmarkEnd w:id="15"/>
    <w:bookmarkEnd w:id="19"/>
    <w:bookmarkEnd w:id="20"/>
    <w:p>
      <w:pPr>
        <w:pStyle w:val="31"/>
        <w:spacing w:after="0" w:line="240" w:lineRule="auto"/>
      </w:pPr>
      <w:bookmarkStart w:id="21" w:name="_Toc437949205"/>
      <w:bookmarkEnd w:id="21"/>
      <w:bookmarkStart w:id="22" w:name="_Toc339030255"/>
      <w:bookmarkEnd w:id="22"/>
      <w:bookmarkStart w:id="23" w:name="_Toc8652_WPSOffice_Level1"/>
      <w:bookmarkStart w:id="24" w:name="_Toc27473546"/>
      <w:bookmarkStart w:id="25" w:name="_Toc30514"/>
      <w:bookmarkStart w:id="26" w:name="_Toc27473384"/>
      <w:r>
        <w:rPr>
          <w:rFonts w:hint="eastAsia"/>
        </w:rPr>
        <w:t>第三章 申报文件</w:t>
      </w:r>
      <w:bookmarkEnd w:id="23"/>
      <w:r>
        <w:rPr>
          <w:rFonts w:hint="eastAsia"/>
        </w:rPr>
        <w:t>要求</w:t>
      </w:r>
      <w:bookmarkEnd w:id="24"/>
      <w:bookmarkEnd w:id="25"/>
      <w:bookmarkEnd w:id="26"/>
    </w:p>
    <w:p>
      <w:pPr>
        <w:pStyle w:val="32"/>
        <w:numPr>
          <w:ilvl w:val="0"/>
          <w:numId w:val="0"/>
        </w:numPr>
        <w:spacing w:line="360" w:lineRule="auto"/>
        <w:ind w:firstLine="560" w:firstLineChars="200"/>
        <w:outlineLvl w:val="9"/>
        <w:rPr>
          <w:sz w:val="28"/>
          <w:szCs w:val="48"/>
        </w:rPr>
      </w:pPr>
    </w:p>
    <w:p>
      <w:pPr>
        <w:pStyle w:val="32"/>
        <w:numPr>
          <w:ilvl w:val="0"/>
          <w:numId w:val="0"/>
        </w:numPr>
        <w:spacing w:line="360" w:lineRule="auto"/>
        <w:ind w:firstLine="482" w:firstLineChars="200"/>
        <w:outlineLvl w:val="1"/>
        <w:rPr>
          <w:rFonts w:eastAsia="宋体"/>
          <w:b/>
          <w:bCs/>
          <w:szCs w:val="24"/>
        </w:rPr>
      </w:pPr>
      <w:bookmarkStart w:id="27" w:name="_Toc27473385"/>
      <w:bookmarkStart w:id="28" w:name="_Toc27473547"/>
      <w:bookmarkStart w:id="29" w:name="_Toc24237"/>
      <w:r>
        <w:rPr>
          <w:rFonts w:hint="eastAsia" w:eastAsia="宋体"/>
          <w:b/>
          <w:bCs/>
          <w:szCs w:val="24"/>
        </w:rPr>
        <w:t>一、申报文件语言</w:t>
      </w:r>
      <w:bookmarkEnd w:id="27"/>
      <w:bookmarkEnd w:id="28"/>
      <w:bookmarkEnd w:id="29"/>
    </w:p>
    <w:p>
      <w:pPr>
        <w:spacing w:line="360" w:lineRule="auto"/>
        <w:ind w:firstLine="480" w:firstLineChars="200"/>
        <w:rPr>
          <w:rFonts w:ascii="宋体" w:hAnsi="宋体"/>
          <w:sz w:val="24"/>
          <w:szCs w:val="24"/>
        </w:rPr>
      </w:pPr>
      <w:r>
        <w:rPr>
          <w:rFonts w:hint="eastAsia" w:ascii="宋体" w:hAnsi="宋体"/>
          <w:sz w:val="24"/>
          <w:szCs w:val="24"/>
        </w:rPr>
        <w:t>申报文件及评审要求、双方与申报评审有关的往来通知、函件均应使用汉语。</w:t>
      </w:r>
    </w:p>
    <w:p>
      <w:pPr>
        <w:pStyle w:val="32"/>
        <w:numPr>
          <w:ilvl w:val="0"/>
          <w:numId w:val="0"/>
        </w:numPr>
        <w:spacing w:line="360" w:lineRule="auto"/>
        <w:ind w:firstLine="482" w:firstLineChars="200"/>
        <w:outlineLvl w:val="1"/>
        <w:rPr>
          <w:rFonts w:eastAsia="宋体"/>
          <w:b/>
          <w:bCs/>
          <w:szCs w:val="24"/>
        </w:rPr>
      </w:pPr>
      <w:bookmarkStart w:id="30" w:name="_Toc12518"/>
      <w:bookmarkStart w:id="31" w:name="_Toc27473386"/>
      <w:bookmarkStart w:id="32" w:name="_Toc27473548"/>
      <w:r>
        <w:rPr>
          <w:rFonts w:hint="eastAsia" w:eastAsia="宋体"/>
          <w:b/>
          <w:bCs/>
          <w:szCs w:val="24"/>
        </w:rPr>
        <w:t>二、申报文件构成</w:t>
      </w:r>
      <w:bookmarkEnd w:id="30"/>
      <w:bookmarkEnd w:id="31"/>
      <w:bookmarkEnd w:id="32"/>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申报文件应包括但不限于以下内容（复印件需盖单位公章）：</w:t>
      </w:r>
    </w:p>
    <w:p>
      <w:pPr>
        <w:pStyle w:val="34"/>
        <w:keepNext w:val="0"/>
        <w:keepLines w:val="0"/>
        <w:numPr>
          <w:ilvl w:val="0"/>
          <w:numId w:val="0"/>
        </w:numPr>
        <w:spacing w:line="360" w:lineRule="auto"/>
        <w:ind w:firstLine="480" w:firstLineChars="200"/>
        <w:outlineLvl w:val="9"/>
        <w:rPr>
          <w:rFonts w:ascii="宋体" w:hAnsi="宋体"/>
          <w:sz w:val="24"/>
        </w:rPr>
      </w:pPr>
      <w:r>
        <w:rPr>
          <w:rFonts w:ascii="宋体" w:hAnsi="宋体"/>
          <w:sz w:val="24"/>
        </w:rPr>
        <w:t>1.</w:t>
      </w:r>
      <w:r>
        <w:rPr>
          <w:rFonts w:hint="eastAsia" w:ascii="宋体" w:hAnsi="宋体"/>
          <w:sz w:val="24"/>
        </w:rPr>
        <w:t>申报人简介；</w:t>
      </w:r>
    </w:p>
    <w:p>
      <w:pPr>
        <w:pStyle w:val="34"/>
        <w:keepNext w:val="0"/>
        <w:keepLines w:val="0"/>
        <w:numPr>
          <w:ilvl w:val="0"/>
          <w:numId w:val="0"/>
        </w:numPr>
        <w:spacing w:line="360" w:lineRule="auto"/>
        <w:ind w:firstLine="480" w:firstLineChars="200"/>
        <w:outlineLvl w:val="9"/>
        <w:rPr>
          <w:rFonts w:ascii="宋体" w:hAnsi="宋体"/>
          <w:sz w:val="24"/>
        </w:rPr>
      </w:pPr>
      <w:r>
        <w:rPr>
          <w:rFonts w:ascii="宋体" w:hAnsi="宋体" w:cs="宋体"/>
          <w:sz w:val="24"/>
        </w:rPr>
        <w:t>2.</w:t>
      </w:r>
      <w:r>
        <w:rPr>
          <w:rFonts w:hint="eastAsia" w:ascii="宋体" w:hAnsi="宋体" w:cs="宋体"/>
          <w:sz w:val="24"/>
        </w:rPr>
        <w:t>行政主管部门颁发的在有效期内的</w:t>
      </w:r>
      <w:r>
        <w:rPr>
          <w:rFonts w:hint="eastAsia" w:ascii="宋体" w:hAnsi="宋体"/>
          <w:sz w:val="24"/>
        </w:rPr>
        <w:t>营业执照（或复印件）；</w:t>
      </w:r>
    </w:p>
    <w:p>
      <w:pPr>
        <w:pStyle w:val="34"/>
        <w:keepNext w:val="0"/>
        <w:keepLines w:val="0"/>
        <w:numPr>
          <w:ilvl w:val="0"/>
          <w:numId w:val="0"/>
        </w:numPr>
        <w:spacing w:line="360" w:lineRule="auto"/>
        <w:ind w:firstLine="480" w:firstLineChars="200"/>
        <w:outlineLvl w:val="9"/>
        <w:rPr>
          <w:rFonts w:ascii="宋体" w:hAnsi="宋体"/>
          <w:sz w:val="24"/>
        </w:rPr>
      </w:pPr>
      <w:r>
        <w:rPr>
          <w:rFonts w:ascii="宋体" w:hAnsi="宋体"/>
          <w:sz w:val="24"/>
        </w:rPr>
        <w:t>3.</w:t>
      </w:r>
      <w:r>
        <w:rPr>
          <w:rFonts w:hint="eastAsia" w:ascii="宋体" w:hAnsi="宋体"/>
          <w:sz w:val="24"/>
        </w:rPr>
        <w:t>法定代表人身份证复印件；</w:t>
      </w:r>
    </w:p>
    <w:p>
      <w:pPr>
        <w:pStyle w:val="34"/>
        <w:keepNext w:val="0"/>
        <w:keepLines w:val="0"/>
        <w:numPr>
          <w:ilvl w:val="0"/>
          <w:numId w:val="0"/>
        </w:numPr>
        <w:spacing w:line="360" w:lineRule="auto"/>
        <w:ind w:firstLine="480" w:firstLineChars="200"/>
        <w:outlineLvl w:val="9"/>
        <w:rPr>
          <w:rFonts w:ascii="宋体" w:hAnsi="宋体"/>
          <w:sz w:val="24"/>
        </w:rPr>
      </w:pPr>
      <w:r>
        <w:rPr>
          <w:rFonts w:ascii="宋体" w:hAnsi="宋体"/>
          <w:sz w:val="24"/>
        </w:rPr>
        <w:t>4.</w:t>
      </w:r>
      <w:r>
        <w:rPr>
          <w:rFonts w:hint="eastAsia" w:ascii="宋体" w:hAnsi="宋体"/>
          <w:sz w:val="24"/>
        </w:rPr>
        <w:t>法定代表人授权委托书、经办人身份证复印件；</w:t>
      </w:r>
    </w:p>
    <w:p>
      <w:pPr>
        <w:pStyle w:val="34"/>
        <w:keepNext w:val="0"/>
        <w:keepLines w:val="0"/>
        <w:numPr>
          <w:ilvl w:val="0"/>
          <w:numId w:val="0"/>
        </w:numPr>
        <w:spacing w:line="360" w:lineRule="auto"/>
        <w:ind w:firstLine="480" w:firstLineChars="200"/>
        <w:outlineLvl w:val="9"/>
        <w:rPr>
          <w:rFonts w:ascii="宋体" w:hAnsi="宋体"/>
          <w:sz w:val="24"/>
        </w:rPr>
      </w:pPr>
      <w:r>
        <w:rPr>
          <w:rFonts w:ascii="宋体" w:hAnsi="宋体"/>
          <w:sz w:val="24"/>
        </w:rPr>
        <w:t>5.</w:t>
      </w:r>
      <w:r>
        <w:rPr>
          <w:rFonts w:hint="eastAsia" w:ascii="宋体" w:hAnsi="宋体"/>
          <w:sz w:val="24"/>
        </w:rPr>
        <w:t>拟派项目负责人的资格证书、身份证复印件；</w:t>
      </w:r>
    </w:p>
    <w:p>
      <w:pPr>
        <w:pStyle w:val="34"/>
        <w:keepNext w:val="0"/>
        <w:keepLines w:val="0"/>
        <w:numPr>
          <w:ilvl w:val="0"/>
          <w:numId w:val="0"/>
        </w:numPr>
        <w:spacing w:line="360" w:lineRule="auto"/>
        <w:ind w:firstLine="480" w:firstLineChars="200"/>
        <w:outlineLvl w:val="9"/>
        <w:rPr>
          <w:rFonts w:ascii="宋体" w:hAnsi="宋体"/>
          <w:sz w:val="24"/>
        </w:rPr>
      </w:pPr>
      <w:r>
        <w:rPr>
          <w:rFonts w:ascii="宋体" w:hAnsi="宋体"/>
          <w:sz w:val="24"/>
        </w:rPr>
        <w:t>6.</w:t>
      </w:r>
      <w:r>
        <w:rPr>
          <w:rFonts w:hint="eastAsia" w:ascii="宋体" w:hAnsi="宋体"/>
          <w:sz w:val="24"/>
        </w:rPr>
        <w:t>项目申报书。</w:t>
      </w:r>
    </w:p>
    <w:p>
      <w:pPr>
        <w:pStyle w:val="32"/>
        <w:numPr>
          <w:ilvl w:val="0"/>
          <w:numId w:val="0"/>
        </w:numPr>
        <w:spacing w:line="360" w:lineRule="auto"/>
        <w:ind w:firstLine="482" w:firstLineChars="200"/>
        <w:outlineLvl w:val="1"/>
        <w:rPr>
          <w:rFonts w:eastAsia="宋体"/>
          <w:b/>
          <w:bCs/>
          <w:szCs w:val="24"/>
        </w:rPr>
      </w:pPr>
      <w:bookmarkStart w:id="33" w:name="_Toc27473387"/>
      <w:bookmarkStart w:id="34" w:name="_Toc24494"/>
      <w:bookmarkStart w:id="35" w:name="_Toc27473549"/>
      <w:r>
        <w:rPr>
          <w:rFonts w:hint="eastAsia" w:eastAsia="宋体"/>
          <w:b/>
          <w:bCs/>
          <w:szCs w:val="24"/>
        </w:rPr>
        <w:t>三、申报文件份数和签署</w:t>
      </w:r>
      <w:bookmarkEnd w:id="33"/>
      <w:bookmarkEnd w:id="34"/>
      <w:bookmarkEnd w:id="35"/>
    </w:p>
    <w:p>
      <w:pPr>
        <w:spacing w:line="360" w:lineRule="auto"/>
        <w:ind w:firstLine="480" w:firstLineChars="200"/>
        <w:jc w:val="left"/>
        <w:rPr>
          <w:rFonts w:ascii="宋体" w:hAnsi="宋体"/>
          <w:sz w:val="24"/>
          <w:szCs w:val="24"/>
        </w:rPr>
      </w:pPr>
      <w:r>
        <w:rPr>
          <w:rFonts w:hint="eastAsia" w:ascii="宋体" w:hAnsi="宋体"/>
          <w:sz w:val="24"/>
          <w:szCs w:val="24"/>
        </w:rPr>
        <w:t>1.申报人按要求编制申报文件“正本1份”和“副本</w:t>
      </w:r>
      <w:r>
        <w:rPr>
          <w:rFonts w:hint="eastAsia" w:ascii="宋体" w:hAnsi="宋体"/>
          <w:sz w:val="24"/>
          <w:szCs w:val="24"/>
          <w:lang w:val="en-US" w:eastAsia="zh-CN"/>
        </w:rPr>
        <w:t>1</w:t>
      </w:r>
      <w:r>
        <w:rPr>
          <w:rFonts w:hint="eastAsia" w:ascii="宋体" w:hAnsi="宋体"/>
          <w:sz w:val="24"/>
          <w:szCs w:val="24"/>
        </w:rPr>
        <w:t>份”。申报文件正本和副本如有不一致之处，以正本为准；</w:t>
      </w:r>
    </w:p>
    <w:p>
      <w:pPr>
        <w:spacing w:line="360" w:lineRule="auto"/>
        <w:ind w:firstLine="480" w:firstLineChars="200"/>
        <w:jc w:val="left"/>
        <w:rPr>
          <w:rFonts w:ascii="宋体" w:hAnsi="宋体"/>
          <w:sz w:val="24"/>
          <w:szCs w:val="24"/>
        </w:rPr>
      </w:pPr>
      <w:r>
        <w:rPr>
          <w:rFonts w:hint="eastAsia" w:ascii="宋体" w:hAnsi="宋体" w:cs="宋体"/>
          <w:sz w:val="24"/>
          <w:szCs w:val="24"/>
        </w:rPr>
        <w:t>2.</w:t>
      </w:r>
      <w:r>
        <w:rPr>
          <w:rFonts w:hint="eastAsia" w:ascii="宋体" w:hAnsi="宋体"/>
          <w:sz w:val="24"/>
          <w:szCs w:val="24"/>
        </w:rPr>
        <w:t>申报文件应使用不能擦去的墨水打印或书写，并加盖法人单位公章和法定代表人印鉴或签字；</w:t>
      </w:r>
    </w:p>
    <w:p>
      <w:pPr>
        <w:spacing w:line="360" w:lineRule="auto"/>
        <w:ind w:firstLine="480" w:firstLineChars="200"/>
        <w:jc w:val="left"/>
        <w:rPr>
          <w:sz w:val="24"/>
          <w:szCs w:val="24"/>
        </w:rPr>
      </w:pPr>
      <w:r>
        <w:rPr>
          <w:rFonts w:hint="eastAsia" w:ascii="宋体" w:hAnsi="宋体"/>
          <w:sz w:val="24"/>
          <w:szCs w:val="24"/>
        </w:rPr>
        <w:t>3.全套申报文件应无涂改和行间插字，除非这些删改是根据采购人指示进行的，或者是申报人造成的必须修改的错误。但修改处应由申报文件签字人签字证明并加盖印鉴。</w:t>
      </w:r>
      <w:r>
        <w:rPr>
          <w:rFonts w:hint="eastAsia"/>
          <w:sz w:val="28"/>
          <w:szCs w:val="21"/>
        </w:rPr>
        <w:br w:type="page"/>
      </w:r>
    </w:p>
    <w:p>
      <w:pPr>
        <w:pStyle w:val="31"/>
        <w:spacing w:after="0" w:line="240" w:lineRule="auto"/>
      </w:pPr>
      <w:bookmarkStart w:id="36" w:name="_Toc27473388"/>
      <w:bookmarkStart w:id="37" w:name="_Toc1151_WPSOffice_Level1"/>
      <w:bookmarkStart w:id="38" w:name="_Toc27473550"/>
      <w:bookmarkStart w:id="39" w:name="_Toc25769"/>
      <w:r>
        <w:rPr>
          <w:rFonts w:hint="eastAsia"/>
        </w:rPr>
        <w:t>第四章 申报文件递交</w:t>
      </w:r>
      <w:bookmarkEnd w:id="36"/>
      <w:bookmarkEnd w:id="37"/>
      <w:bookmarkEnd w:id="38"/>
      <w:bookmarkEnd w:id="39"/>
    </w:p>
    <w:p>
      <w:pPr>
        <w:pStyle w:val="32"/>
        <w:numPr>
          <w:ilvl w:val="0"/>
          <w:numId w:val="0"/>
        </w:numPr>
        <w:spacing w:line="360" w:lineRule="auto"/>
        <w:outlineLvl w:val="9"/>
        <w:rPr>
          <w:rFonts w:eastAsia="宋体"/>
          <w:sz w:val="28"/>
          <w:szCs w:val="28"/>
        </w:rPr>
      </w:pPr>
      <w:bookmarkStart w:id="40" w:name="_Toc25934186"/>
    </w:p>
    <w:p>
      <w:pPr>
        <w:pStyle w:val="32"/>
        <w:numPr>
          <w:ilvl w:val="0"/>
          <w:numId w:val="0"/>
        </w:numPr>
        <w:spacing w:line="360" w:lineRule="auto"/>
        <w:outlineLvl w:val="1"/>
        <w:rPr>
          <w:rFonts w:eastAsia="宋体"/>
          <w:b/>
          <w:bCs/>
          <w:szCs w:val="24"/>
        </w:rPr>
      </w:pPr>
      <w:bookmarkStart w:id="41" w:name="_Toc23731"/>
      <w:bookmarkStart w:id="42" w:name="_Toc27473389"/>
      <w:bookmarkStart w:id="43" w:name="_Toc27473551"/>
      <w:r>
        <w:rPr>
          <w:rFonts w:hint="eastAsia" w:eastAsia="宋体"/>
          <w:b/>
          <w:bCs/>
          <w:szCs w:val="24"/>
        </w:rPr>
        <w:t>一、申报文件密封</w:t>
      </w:r>
      <w:bookmarkEnd w:id="40"/>
      <w:bookmarkEnd w:id="41"/>
      <w:bookmarkEnd w:id="42"/>
      <w:bookmarkEnd w:id="43"/>
    </w:p>
    <w:p>
      <w:pPr>
        <w:spacing w:line="360" w:lineRule="auto"/>
        <w:ind w:firstLine="480"/>
        <w:rPr>
          <w:rFonts w:ascii="宋体" w:hAnsi="宋体"/>
          <w:sz w:val="24"/>
          <w:szCs w:val="24"/>
          <w:u w:val="single"/>
        </w:rPr>
      </w:pPr>
      <w:r>
        <w:rPr>
          <w:rFonts w:hint="eastAsia" w:ascii="宋体" w:hAnsi="宋体"/>
          <w:sz w:val="24"/>
          <w:szCs w:val="24"/>
          <w:lang w:val="zh-CN"/>
        </w:rPr>
        <w:t>申报</w:t>
      </w:r>
      <w:r>
        <w:rPr>
          <w:rFonts w:hint="eastAsia" w:ascii="宋体" w:hAnsi="宋体"/>
          <w:sz w:val="24"/>
          <w:szCs w:val="24"/>
        </w:rPr>
        <w:t>文件分正本与副本，统一密封。</w:t>
      </w:r>
    </w:p>
    <w:p>
      <w:pPr>
        <w:pStyle w:val="32"/>
        <w:numPr>
          <w:ilvl w:val="0"/>
          <w:numId w:val="0"/>
        </w:numPr>
        <w:spacing w:line="360" w:lineRule="auto"/>
        <w:outlineLvl w:val="1"/>
        <w:rPr>
          <w:rFonts w:eastAsia="宋体"/>
          <w:b/>
          <w:bCs/>
          <w:szCs w:val="24"/>
        </w:rPr>
      </w:pPr>
      <w:bookmarkStart w:id="44" w:name="_Toc25934187"/>
      <w:bookmarkStart w:id="45" w:name="_Toc27473390"/>
      <w:bookmarkStart w:id="46" w:name="_Toc27473552"/>
      <w:bookmarkStart w:id="47" w:name="_Toc28373"/>
      <w:r>
        <w:rPr>
          <w:rFonts w:hint="eastAsia" w:eastAsia="宋体"/>
          <w:b/>
          <w:bCs/>
          <w:szCs w:val="24"/>
        </w:rPr>
        <w:t>二、申报文件递交截止时间与地点</w:t>
      </w:r>
      <w:bookmarkEnd w:id="44"/>
      <w:bookmarkEnd w:id="45"/>
      <w:bookmarkEnd w:id="46"/>
      <w:bookmarkEnd w:id="47"/>
    </w:p>
    <w:p>
      <w:pPr>
        <w:spacing w:line="360" w:lineRule="auto"/>
        <w:ind w:firstLine="480"/>
        <w:rPr>
          <w:rFonts w:ascii="宋体" w:hAnsi="宋体"/>
          <w:sz w:val="24"/>
          <w:szCs w:val="24"/>
        </w:rPr>
      </w:pPr>
      <w:r>
        <w:rPr>
          <w:rFonts w:hint="eastAsia" w:ascii="宋体" w:hAnsi="宋体" w:cs="宋体"/>
          <w:sz w:val="24"/>
          <w:szCs w:val="24"/>
        </w:rPr>
        <w:t xml:space="preserve">时间: </w:t>
      </w:r>
      <w:r>
        <w:rPr>
          <w:rFonts w:hint="eastAsia" w:ascii="宋体" w:hAnsi="宋体" w:cs="宋体"/>
          <w:sz w:val="24"/>
          <w:szCs w:val="24"/>
          <w:lang w:val="en-US" w:eastAsia="zh-CN"/>
        </w:rPr>
        <w:t xml:space="preserve">2024年5月11日 </w:t>
      </w:r>
      <w:r>
        <w:rPr>
          <w:rFonts w:hint="eastAsia" w:ascii="宋体" w:hAnsi="宋体" w:cs="宋体"/>
          <w:sz w:val="24"/>
          <w:szCs w:val="24"/>
        </w:rPr>
        <w:t>北京时间1</w:t>
      </w:r>
      <w:r>
        <w:rPr>
          <w:rFonts w:hint="eastAsia" w:ascii="宋体" w:hAnsi="宋体" w:cs="宋体"/>
          <w:sz w:val="24"/>
          <w:szCs w:val="24"/>
          <w:lang w:val="en-US" w:eastAsia="zh-CN"/>
        </w:rPr>
        <w:t>4</w:t>
      </w:r>
      <w:r>
        <w:rPr>
          <w:rFonts w:hint="eastAsia" w:ascii="宋体" w:hAnsi="宋体" w:cs="宋体"/>
          <w:sz w:val="24"/>
          <w:szCs w:val="24"/>
        </w:rPr>
        <w:t>:00</w:t>
      </w:r>
    </w:p>
    <w:p>
      <w:pPr>
        <w:spacing w:line="360" w:lineRule="auto"/>
        <w:ind w:firstLine="480"/>
        <w:rPr>
          <w:rFonts w:ascii="宋体" w:hAnsi="宋体"/>
          <w:sz w:val="24"/>
          <w:szCs w:val="24"/>
        </w:rPr>
      </w:pPr>
      <w:r>
        <w:rPr>
          <w:rFonts w:hint="eastAsia" w:ascii="宋体" w:hAnsi="宋体"/>
          <w:sz w:val="24"/>
          <w:szCs w:val="24"/>
        </w:rPr>
        <w:t>地点：请寄（送）至中国科协科学技术传播中心（地址：</w:t>
      </w:r>
      <w:r>
        <w:rPr>
          <w:rFonts w:hint="eastAsia" w:ascii="宋体" w:hAnsi="宋体"/>
          <w:sz w:val="24"/>
          <w:szCs w:val="24"/>
          <w:lang w:val="en-US" w:eastAsia="zh-CN"/>
        </w:rPr>
        <w:t>北辰东路3号国家科技传播中心</w:t>
      </w:r>
      <w:r>
        <w:rPr>
          <w:rFonts w:hint="eastAsia" w:ascii="宋体" w:hAnsi="宋体"/>
          <w:sz w:val="24"/>
          <w:szCs w:val="24"/>
        </w:rPr>
        <w:t>）</w:t>
      </w:r>
    </w:p>
    <w:p>
      <w:pPr>
        <w:pStyle w:val="32"/>
        <w:numPr>
          <w:ilvl w:val="0"/>
          <w:numId w:val="0"/>
        </w:numPr>
        <w:spacing w:line="360" w:lineRule="auto"/>
        <w:outlineLvl w:val="1"/>
        <w:rPr>
          <w:rFonts w:eastAsia="宋体"/>
          <w:b/>
          <w:bCs/>
          <w:szCs w:val="24"/>
        </w:rPr>
      </w:pPr>
      <w:bookmarkStart w:id="48" w:name="_Toc27473391"/>
      <w:bookmarkStart w:id="49" w:name="_Toc27473553"/>
      <w:bookmarkStart w:id="50" w:name="_Toc25934188"/>
      <w:bookmarkStart w:id="51" w:name="_Toc23577"/>
      <w:r>
        <w:rPr>
          <w:rFonts w:hint="eastAsia" w:eastAsia="宋体"/>
          <w:b/>
          <w:bCs/>
          <w:szCs w:val="24"/>
        </w:rPr>
        <w:t>三、申报文件递交</w:t>
      </w:r>
      <w:bookmarkEnd w:id="48"/>
      <w:bookmarkEnd w:id="49"/>
      <w:bookmarkEnd w:id="50"/>
      <w:bookmarkEnd w:id="51"/>
    </w:p>
    <w:p>
      <w:pPr>
        <w:spacing w:line="360" w:lineRule="auto"/>
        <w:ind w:firstLine="480"/>
        <w:rPr>
          <w:rFonts w:ascii="宋体" w:hAnsi="宋体"/>
          <w:sz w:val="24"/>
          <w:szCs w:val="24"/>
        </w:rPr>
      </w:pPr>
      <w:r>
        <w:rPr>
          <w:rFonts w:hint="eastAsia" w:ascii="宋体" w:hAnsi="宋体"/>
          <w:sz w:val="24"/>
          <w:szCs w:val="24"/>
        </w:rPr>
        <w:t>根据《中国科协 100 万元以下货物服务及 120 万元以下工程项目采购管理规定（试行）》，各项目参与评审的合格供应商不足3家的，延长公告期限，延长期限为5个工作日。公告结束后，组织申报评审。</w:t>
      </w:r>
    </w:p>
    <w:p>
      <w:pPr>
        <w:pStyle w:val="6"/>
        <w:tabs>
          <w:tab w:val="left" w:pos="6237"/>
        </w:tabs>
        <w:spacing w:line="360" w:lineRule="auto"/>
        <w:ind w:left="560" w:hanging="560" w:hangingChars="200"/>
        <w:jc w:val="center"/>
        <w:rPr>
          <w:sz w:val="28"/>
          <w:szCs w:val="28"/>
        </w:rPr>
      </w:pPr>
      <w:bookmarkStart w:id="52" w:name="_Toc2656_WPSOffice_Level2"/>
      <w:r>
        <w:rPr>
          <w:rFonts w:hint="eastAsia"/>
          <w:sz w:val="28"/>
          <w:szCs w:val="28"/>
        </w:rPr>
        <w:br w:type="page"/>
      </w:r>
      <w:bookmarkStart w:id="53" w:name="_Toc437949207"/>
      <w:bookmarkEnd w:id="53"/>
      <w:bookmarkStart w:id="54" w:name="_Toc12315_WPSOffice_Level1"/>
      <w:bookmarkEnd w:id="54"/>
      <w:bookmarkStart w:id="55" w:name="_Hlk29206544"/>
    </w:p>
    <w:bookmarkEnd w:id="55"/>
    <w:p>
      <w:pPr>
        <w:pStyle w:val="32"/>
        <w:numPr>
          <w:ilvl w:val="0"/>
          <w:numId w:val="0"/>
        </w:numPr>
        <w:spacing w:line="360" w:lineRule="auto"/>
        <w:ind w:firstLine="482" w:firstLineChars="200"/>
        <w:jc w:val="both"/>
        <w:outlineLvl w:val="1"/>
        <w:rPr>
          <w:rFonts w:eastAsia="宋体"/>
          <w:b/>
          <w:bCs/>
          <w:szCs w:val="24"/>
        </w:rPr>
      </w:pPr>
      <w:bookmarkStart w:id="56" w:name="_Toc32045"/>
      <w:bookmarkStart w:id="57" w:name="_Toc27473393"/>
      <w:bookmarkStart w:id="58" w:name="_Toc27473555"/>
      <w:bookmarkStart w:id="59" w:name="_Toc20917"/>
      <w:bookmarkStart w:id="60" w:name="_Toc27473557"/>
      <w:bookmarkStart w:id="61" w:name="_Toc27473395"/>
      <w:bookmarkStart w:id="62" w:name="_Toc28551"/>
      <w:r>
        <w:rPr>
          <w:rFonts w:hint="eastAsia" w:eastAsia="宋体"/>
          <w:b/>
          <w:bCs/>
          <w:szCs w:val="24"/>
        </w:rPr>
        <w:t>一、开启</w:t>
      </w:r>
      <w:bookmarkEnd w:id="56"/>
      <w:bookmarkEnd w:id="57"/>
      <w:bookmarkEnd w:id="58"/>
    </w:p>
    <w:p>
      <w:pPr>
        <w:pStyle w:val="33"/>
        <w:numPr>
          <w:ilvl w:val="0"/>
          <w:numId w:val="0"/>
        </w:numPr>
        <w:spacing w:line="360" w:lineRule="auto"/>
        <w:ind w:firstLine="480" w:firstLineChars="200"/>
        <w:jc w:val="both"/>
        <w:outlineLvl w:val="9"/>
        <w:rPr>
          <w:rFonts w:ascii="宋体" w:hAnsi="宋体"/>
          <w:sz w:val="24"/>
          <w:szCs w:val="24"/>
        </w:rPr>
      </w:pPr>
      <w:bookmarkStart w:id="63" w:name="_Toc25934191"/>
      <w:r>
        <w:rPr>
          <w:rFonts w:hint="eastAsia" w:ascii="宋体" w:hAnsi="宋体"/>
          <w:sz w:val="24"/>
          <w:szCs w:val="24"/>
        </w:rPr>
        <w:t>1.采购人将于申报须知要求的时间和地点举行评审前会议，并邀请所有申报人参加评审前会议，否则作无效申报处理。</w:t>
      </w:r>
      <w:bookmarkEnd w:id="63"/>
    </w:p>
    <w:p>
      <w:pPr>
        <w:pStyle w:val="33"/>
        <w:numPr>
          <w:ilvl w:val="0"/>
          <w:numId w:val="0"/>
        </w:numPr>
        <w:spacing w:line="360" w:lineRule="auto"/>
        <w:ind w:firstLine="480" w:firstLineChars="200"/>
        <w:jc w:val="both"/>
        <w:outlineLvl w:val="9"/>
        <w:rPr>
          <w:rFonts w:ascii="宋体" w:hAnsi="宋体"/>
          <w:sz w:val="24"/>
          <w:szCs w:val="24"/>
        </w:rPr>
      </w:pPr>
      <w:bookmarkStart w:id="64" w:name="_Toc25934192"/>
      <w:r>
        <w:rPr>
          <w:rFonts w:hint="eastAsia" w:ascii="宋体" w:hAnsi="宋体"/>
          <w:sz w:val="24"/>
          <w:szCs w:val="24"/>
        </w:rPr>
        <w:t>2.开启时，由申报人或其推选的代表检查自己或所代表的申报文件的密封情况，经记录后，由采购人当众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4"/>
    </w:p>
    <w:p>
      <w:pPr>
        <w:pStyle w:val="33"/>
        <w:numPr>
          <w:ilvl w:val="0"/>
          <w:numId w:val="0"/>
        </w:numPr>
        <w:spacing w:line="360" w:lineRule="auto"/>
        <w:ind w:firstLine="480" w:firstLineChars="200"/>
        <w:jc w:val="both"/>
        <w:outlineLvl w:val="9"/>
        <w:rPr>
          <w:rFonts w:ascii="宋体" w:hAnsi="宋体"/>
          <w:sz w:val="24"/>
          <w:szCs w:val="24"/>
        </w:rPr>
      </w:pPr>
      <w:bookmarkStart w:id="65" w:name="_Toc25934193"/>
      <w:r>
        <w:rPr>
          <w:rFonts w:hint="eastAsia" w:ascii="宋体" w:hAnsi="宋体"/>
          <w:sz w:val="24"/>
          <w:szCs w:val="24"/>
        </w:rPr>
        <w:t>3.未宣读的服务价格、价格折扣等实质内容，评审时不予承认。</w:t>
      </w:r>
      <w:bookmarkEnd w:id="65"/>
    </w:p>
    <w:p>
      <w:pPr>
        <w:pStyle w:val="33"/>
        <w:numPr>
          <w:ilvl w:val="0"/>
          <w:numId w:val="0"/>
        </w:numPr>
        <w:spacing w:line="360" w:lineRule="auto"/>
        <w:ind w:firstLine="480" w:firstLineChars="200"/>
        <w:jc w:val="both"/>
        <w:outlineLvl w:val="9"/>
        <w:rPr>
          <w:rFonts w:ascii="宋体" w:hAnsi="宋体"/>
          <w:sz w:val="24"/>
          <w:szCs w:val="24"/>
        </w:rPr>
      </w:pPr>
      <w:bookmarkStart w:id="66" w:name="_Toc25934194"/>
      <w:r>
        <w:rPr>
          <w:rFonts w:hint="eastAsia" w:ascii="宋体" w:hAnsi="宋体"/>
          <w:sz w:val="24"/>
          <w:szCs w:val="24"/>
        </w:rPr>
        <w:t>4.评审前会议由采购人在相关监督部门监督下召开。</w:t>
      </w:r>
      <w:bookmarkEnd w:id="66"/>
    </w:p>
    <w:p>
      <w:pPr>
        <w:pStyle w:val="32"/>
        <w:numPr>
          <w:ilvl w:val="0"/>
          <w:numId w:val="0"/>
        </w:numPr>
        <w:spacing w:line="360" w:lineRule="auto"/>
        <w:ind w:firstLine="482" w:firstLineChars="200"/>
        <w:jc w:val="both"/>
        <w:outlineLvl w:val="1"/>
        <w:rPr>
          <w:rFonts w:eastAsia="宋体"/>
          <w:b/>
          <w:bCs/>
          <w:szCs w:val="24"/>
        </w:rPr>
      </w:pPr>
      <w:bookmarkStart w:id="67" w:name="_Toc25934195"/>
      <w:bookmarkStart w:id="68" w:name="_Toc27473394"/>
      <w:bookmarkStart w:id="69" w:name="_Toc824"/>
      <w:bookmarkStart w:id="70" w:name="_Toc27473556"/>
      <w:r>
        <w:rPr>
          <w:rFonts w:hint="eastAsia" w:eastAsia="宋体"/>
          <w:b/>
          <w:bCs/>
          <w:szCs w:val="24"/>
        </w:rPr>
        <w:t>二、评审</w:t>
      </w:r>
      <w:bookmarkEnd w:id="67"/>
      <w:bookmarkEnd w:id="68"/>
      <w:bookmarkEnd w:id="69"/>
      <w:bookmarkEnd w:id="70"/>
    </w:p>
    <w:p>
      <w:pPr>
        <w:pStyle w:val="33"/>
        <w:numPr>
          <w:ilvl w:val="0"/>
          <w:numId w:val="0"/>
        </w:numPr>
        <w:spacing w:line="360" w:lineRule="auto"/>
        <w:ind w:firstLine="480" w:firstLineChars="200"/>
        <w:jc w:val="both"/>
        <w:outlineLvl w:val="9"/>
        <w:rPr>
          <w:rFonts w:ascii="宋体" w:hAnsi="宋体"/>
          <w:sz w:val="24"/>
          <w:szCs w:val="24"/>
        </w:rPr>
      </w:pPr>
      <w:bookmarkStart w:id="71" w:name="_Toc9447_WPSOffice_Level2"/>
      <w:bookmarkStart w:id="72" w:name="_Toc25934196"/>
      <w:r>
        <w:rPr>
          <w:rFonts w:hint="eastAsia" w:ascii="宋体" w:hAnsi="宋体"/>
          <w:sz w:val="24"/>
          <w:szCs w:val="24"/>
        </w:rPr>
        <w:t>1.评审小组的组成和工作</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采购人将依规组建评审小组，从中国科协财政项目评审专家抽取3位专家，成员总数为3人，对项目申报材料进行评审，与申报人有利害关系的成员应当回避。</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申报评审小组代表采购人，对实质上符合申报要求的申报材料进行评审。</w:t>
      </w:r>
    </w:p>
    <w:bookmarkEnd w:id="71"/>
    <w:bookmarkEnd w:id="72"/>
    <w:p>
      <w:pPr>
        <w:pStyle w:val="33"/>
        <w:numPr>
          <w:ilvl w:val="0"/>
          <w:numId w:val="0"/>
        </w:numPr>
        <w:spacing w:line="360" w:lineRule="auto"/>
        <w:ind w:firstLine="480" w:firstLineChars="200"/>
        <w:jc w:val="both"/>
        <w:outlineLvl w:val="9"/>
        <w:rPr>
          <w:rFonts w:ascii="宋体" w:hAnsi="宋体"/>
          <w:sz w:val="24"/>
          <w:szCs w:val="24"/>
        </w:rPr>
      </w:pPr>
      <w:r>
        <w:rPr>
          <w:rFonts w:hint="eastAsia" w:ascii="宋体" w:hAnsi="宋体"/>
          <w:sz w:val="24"/>
          <w:szCs w:val="24"/>
        </w:rPr>
        <w:t>2.</w:t>
      </w:r>
      <w:bookmarkStart w:id="73" w:name="_Toc25934197"/>
      <w:r>
        <w:rPr>
          <w:rFonts w:hint="eastAsia" w:ascii="宋体" w:hAnsi="宋体"/>
          <w:sz w:val="24"/>
          <w:szCs w:val="24"/>
        </w:rPr>
        <w:t>评审组织及质询</w:t>
      </w:r>
      <w:bookmarkEnd w:id="73"/>
    </w:p>
    <w:p>
      <w:pPr>
        <w:pStyle w:val="33"/>
        <w:numPr>
          <w:ilvl w:val="0"/>
          <w:numId w:val="0"/>
        </w:numPr>
        <w:spacing w:line="360" w:lineRule="auto"/>
        <w:ind w:firstLine="480" w:firstLineChars="200"/>
        <w:jc w:val="both"/>
        <w:outlineLvl w:val="9"/>
        <w:rPr>
          <w:rFonts w:ascii="宋体" w:hAnsi="宋体"/>
          <w:sz w:val="24"/>
          <w:szCs w:val="24"/>
        </w:rPr>
      </w:pPr>
      <w:bookmarkStart w:id="74" w:name="_Toc25934198"/>
      <w:r>
        <w:rPr>
          <w:rFonts w:hint="eastAsia" w:ascii="宋体" w:hAnsi="宋体"/>
          <w:sz w:val="24"/>
          <w:szCs w:val="24"/>
        </w:rPr>
        <w:t>评审小组首先确定评审组长，评审组长负责组织评审活动，各评审成员根据申报文件独立进行评审，评审组长负责汇总评审意见及评审中出现的问题代表采购人质询申报人。</w:t>
      </w:r>
      <w:bookmarkEnd w:id="74"/>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（1）评审准备。</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评审人员应当熟悉申报评审办法、项目申报书等有关文件。</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（2）正式评审。</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申报评审小组会应当根据申报评审办法，对其项目申报材料做进一步的评审与比较。</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申报评审小组，认为所有申报都不符合要求的，可以否决所有申报。所有申报被否决后，采购人应当重新组织。</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申报评审小组依据评分标准进行评分，评分标准详见附表。</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申报评审小组对项目申报材料的分数进行综合，将各申报人综合评分按照由高到低的顺序进行排序，选出排名前1—3名的申报人为成交候选人。</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（3）出具评审意见。</w:t>
      </w:r>
    </w:p>
    <w:p>
      <w:pPr>
        <w:pStyle w:val="32"/>
        <w:numPr>
          <w:ilvl w:val="0"/>
          <w:numId w:val="0"/>
        </w:numPr>
        <w:spacing w:line="360" w:lineRule="auto"/>
        <w:ind w:firstLine="482" w:firstLineChars="200"/>
        <w:jc w:val="both"/>
        <w:outlineLvl w:val="1"/>
        <w:rPr>
          <w:rFonts w:eastAsia="宋体"/>
          <w:b/>
          <w:bCs/>
          <w:szCs w:val="24"/>
        </w:rPr>
      </w:pPr>
      <w:bookmarkStart w:id="75" w:name="_Toc4034"/>
      <w:r>
        <w:rPr>
          <w:rFonts w:hint="eastAsia" w:eastAsia="宋体"/>
          <w:b/>
          <w:bCs/>
          <w:szCs w:val="24"/>
        </w:rPr>
        <w:t>三、否决条件</w:t>
      </w:r>
      <w:bookmarkEnd w:id="75"/>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1.申报书未加盖申报人公章，且未经法定代表人（或授权代理人）签字或使用手签章的；</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2.申报书内容不全或关键字迹模糊、无法辨认的；</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3.如果有证据显示投标人以他人名义投标、与他人串通投标、以行贿手段谋取中标，以及投标弄虚作假的；</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4.符合法律法规或地方主管部门规范性文件规定的其他否决投标情形的；</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5.超过项目采购预算的。</w:t>
      </w:r>
    </w:p>
    <w:p>
      <w:pPr>
        <w:pStyle w:val="32"/>
        <w:numPr>
          <w:ilvl w:val="0"/>
          <w:numId w:val="0"/>
        </w:numPr>
        <w:spacing w:line="360" w:lineRule="auto"/>
        <w:ind w:firstLine="482" w:firstLineChars="200"/>
        <w:jc w:val="both"/>
        <w:outlineLvl w:val="1"/>
        <w:rPr>
          <w:rFonts w:eastAsia="宋体"/>
          <w:b/>
          <w:bCs/>
          <w:szCs w:val="24"/>
        </w:rPr>
      </w:pPr>
      <w:bookmarkStart w:id="76" w:name="_Toc19921"/>
      <w:r>
        <w:rPr>
          <w:rFonts w:hint="eastAsia" w:eastAsia="宋体"/>
          <w:b/>
          <w:bCs/>
          <w:szCs w:val="24"/>
        </w:rPr>
        <w:t>四、确定原则和方法</w:t>
      </w:r>
      <w:bookmarkEnd w:id="76"/>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确定原则为：本合同将授予综合评分第一的申报人。</w:t>
      </w:r>
    </w:p>
    <w:p>
      <w:pPr>
        <w:pStyle w:val="32"/>
        <w:numPr>
          <w:ilvl w:val="0"/>
          <w:numId w:val="0"/>
        </w:numPr>
        <w:spacing w:line="360" w:lineRule="auto"/>
        <w:ind w:firstLine="482" w:firstLineChars="200"/>
        <w:jc w:val="both"/>
        <w:outlineLvl w:val="1"/>
        <w:rPr>
          <w:rFonts w:eastAsia="宋体"/>
          <w:b/>
          <w:bCs/>
          <w:szCs w:val="24"/>
        </w:rPr>
      </w:pPr>
      <w:bookmarkStart w:id="77" w:name="_Toc27026"/>
      <w:r>
        <w:rPr>
          <w:rFonts w:hint="eastAsia" w:eastAsia="宋体"/>
          <w:b/>
          <w:bCs/>
          <w:szCs w:val="24"/>
        </w:rPr>
        <w:t>五、附则</w:t>
      </w:r>
      <w:bookmarkEnd w:id="77"/>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1.评审结束后，采购人按照规定程序履行报批手续后，向综合评分第一的申报人发出成交通知书。</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2.本办法由采购人负责解释。</w:t>
      </w:r>
    </w:p>
    <w:p>
      <w:pPr>
        <w:pStyle w:val="33"/>
        <w:numPr>
          <w:ilvl w:val="0"/>
          <w:numId w:val="0"/>
        </w:numPr>
        <w:spacing w:line="360" w:lineRule="auto"/>
        <w:ind w:firstLine="480" w:firstLineChars="200"/>
        <w:outlineLvl w:val="9"/>
        <w:rPr>
          <w:sz w:val="24"/>
          <w:szCs w:val="24"/>
        </w:rPr>
        <w:sectPr>
          <w:headerReference r:id="rId3" w:type="default"/>
          <w:footerReference r:id="rId4" w:type="default"/>
          <w:pgSz w:w="11907" w:h="16840"/>
          <w:pgMar w:top="1418" w:right="1780" w:bottom="1418" w:left="1780" w:header="737" w:footer="851" w:gutter="0"/>
          <w:pgNumType w:start="1"/>
          <w:cols w:space="720" w:num="1"/>
        </w:sectPr>
      </w:pPr>
    </w:p>
    <w:p>
      <w:pPr>
        <w:pStyle w:val="32"/>
        <w:numPr>
          <w:ilvl w:val="0"/>
          <w:numId w:val="0"/>
        </w:numPr>
        <w:spacing w:line="360" w:lineRule="auto"/>
        <w:rPr>
          <w:rFonts w:ascii="黑体" w:hAnsi="黑体"/>
          <w:szCs w:val="24"/>
        </w:rPr>
      </w:pPr>
      <w:r>
        <w:rPr>
          <w:rFonts w:hint="eastAsia" w:ascii="黑体" w:hAnsi="黑体"/>
          <w:szCs w:val="24"/>
        </w:rPr>
        <w:t>附表</w:t>
      </w:r>
      <w:bookmarkEnd w:id="59"/>
      <w:r>
        <w:rPr>
          <w:rFonts w:hint="eastAsia" w:ascii="黑体" w:hAnsi="黑体"/>
          <w:szCs w:val="24"/>
        </w:rPr>
        <w:t>：</w:t>
      </w:r>
    </w:p>
    <w:p>
      <w:pPr>
        <w:tabs>
          <w:tab w:val="left" w:pos="180"/>
        </w:tabs>
        <w:adjustRightInd w:val="0"/>
        <w:snapToGrid w:val="0"/>
        <w:spacing w:line="500" w:lineRule="exact"/>
        <w:ind w:right="235" w:rightChars="112"/>
        <w:jc w:val="center"/>
        <w:rPr>
          <w:rFonts w:ascii="小标宋" w:hAnsi="小标宋" w:eastAsia="小标宋" w:cs="小标宋"/>
          <w:bCs/>
          <w:sz w:val="44"/>
          <w:szCs w:val="44"/>
        </w:rPr>
      </w:pPr>
      <w:r>
        <w:rPr>
          <w:rFonts w:hint="eastAsia" w:ascii="小标宋" w:hAnsi="小标宋" w:eastAsia="小标宋" w:cs="小标宋"/>
          <w:bCs/>
          <w:sz w:val="44"/>
          <w:szCs w:val="44"/>
        </w:rPr>
        <w:t>评审意见表</w:t>
      </w:r>
    </w:p>
    <w:p>
      <w:pPr>
        <w:adjustRightInd w:val="0"/>
        <w:snapToGrid w:val="0"/>
        <w:spacing w:line="360" w:lineRule="exact"/>
        <w:ind w:left="-82" w:leftChars="-39" w:right="-838" w:rightChars="-399"/>
        <w:rPr>
          <w:rFonts w:ascii="宋体" w:hAnsi="宋体" w:cs="Tahoma"/>
          <w:color w:val="000000"/>
          <w:sz w:val="22"/>
        </w:rPr>
      </w:pPr>
      <w:r>
        <w:rPr>
          <w:rFonts w:hint="eastAsia" w:ascii="仿宋_GB2312" w:hAnsi="仿宋_GB2312" w:eastAsia="仿宋_GB2312" w:cs="仿宋_GB2312"/>
          <w:color w:val="000000"/>
          <w:sz w:val="24"/>
        </w:rPr>
        <w:t>项目名称：</w:t>
      </w:r>
      <w:r>
        <w:rPr>
          <w:rFonts w:ascii="宋体" w:hAnsi="宋体" w:cs="Tahoma"/>
          <w:color w:val="000000"/>
          <w:sz w:val="22"/>
        </w:rPr>
        <w:t xml:space="preserve"> </w:t>
      </w:r>
    </w:p>
    <w:tbl>
      <w:tblPr>
        <w:tblStyle w:val="1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81"/>
        <w:gridCol w:w="1010"/>
        <w:gridCol w:w="7333"/>
        <w:gridCol w:w="1209"/>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0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标准分</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265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项目整体运营方案</w:t>
            </w:r>
          </w:p>
        </w:tc>
        <w:tc>
          <w:tcPr>
            <w:tcW w:w="10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主要内容包括对采购人需求调查及分析， 具有明确的项目管理目标及运作思路，综合方案细 致完善可行，思路清晰，措施齐备得8-10分；方案完善可行，各项措施基本齐全得4-7分；方案不完善，措施不齐全得1-3分，未提供得0分。</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restart"/>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81"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食品质量、成本控制管理方案</w:t>
            </w:r>
          </w:p>
        </w:tc>
        <w:tc>
          <w:tcPr>
            <w:tcW w:w="1010"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定严格详细的食品质量、成本控制方案，确保原材料采购来源、加工制作过程安全，成本可控，方案内容完善，完全满足项目需求得8-10分；方案详细，基本满足项目需求，但不够全面，得4-7分；方案内容有缺失，得1-3分；未提供或方案不能满足项目需求，得0分。(主要食材来源可提供与厂商签订的供货协议，肉、蛋、奶、油等)</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96"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81"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服务质量管理方案</w:t>
            </w:r>
          </w:p>
        </w:tc>
        <w:tc>
          <w:tcPr>
            <w:tcW w:w="1010"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定严格的服务质量方案，方案紧密结合实际情况针对性强,充分考虑服务对象特征,规范、全面，工作流程合理得当，得8-10分；方案能够基本结合实际情况,考虑到服务对象特征,有一定针对性,基本规范,全面,工作流程基本合理，得4-7分；方案对实际情况结合较少,或不能充分考虑到服务对象特征,缺乏针对性,仅做范本性的描述,工作流程合理性欠缺，得1-3分；未提供得0分。</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卫生管理方案(包含但不限于食品、餐具、人员、餐</w:t>
            </w:r>
          </w:p>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厅及厨房环境卫生、垃圾分类处理等)</w:t>
            </w:r>
          </w:p>
        </w:tc>
        <w:tc>
          <w:tcPr>
            <w:tcW w:w="10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定严格的卫生管理控制方案，能够紧密结合政府监管部门的相关规定,针对性强,规范、科学、全面,能够保证卫生管理符合各项标准，得8-10分；方案能够基本结合政府监管部门的相关规定,有一定针对性，较为规范，全面，能够保证环境卫生符合各项标准，得4-7分；方案对政府监管部门的相关规定结合性稍欠缺,缺乏针对性,仅做范本性的描述,合理性欠缺，得1-3分；未提供得0分</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81"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安全管理</w:t>
            </w:r>
          </w:p>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措施</w:t>
            </w:r>
          </w:p>
        </w:tc>
        <w:tc>
          <w:tcPr>
            <w:tcW w:w="1010"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负责每日食品采购、制作加工、设备操作、疫情防控等安全管理检查，确保安全措施执行到位。措施可行、有针对性，科学合理得8-10分；较合理得4-7分；较差得1-3分；未提供得0分。</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restart"/>
            <w:tcBorders>
              <w:top w:val="single" w:color="auto" w:sz="4" w:space="0"/>
              <w:left w:val="single" w:color="auto" w:sz="4" w:space="0"/>
              <w:right w:val="single" w:color="auto" w:sz="4" w:space="0"/>
            </w:tcBorders>
            <w:noWrap/>
          </w:tcPr>
          <w:p>
            <w:pPr>
              <w:adjustRightInd w:val="0"/>
              <w:snapToGrid w:val="0"/>
              <w:spacing w:line="360" w:lineRule="exact"/>
              <w:jc w:val="center"/>
              <w:rPr>
                <w:rFonts w:ascii="仿宋" w:hAnsi="仿宋" w:eastAsia="仿宋" w:cs="仿宋"/>
                <w:sz w:val="24"/>
                <w:szCs w:val="24"/>
              </w:rPr>
            </w:pPr>
          </w:p>
          <w:p>
            <w:pPr>
              <w:adjustRightInd w:val="0"/>
              <w:snapToGrid w:val="0"/>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81"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考核评价</w:t>
            </w:r>
          </w:p>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w:t>
            </w:r>
          </w:p>
        </w:tc>
        <w:tc>
          <w:tcPr>
            <w:tcW w:w="1010" w:type="dxa"/>
            <w:tcBorders>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全面、完善、针对性强的日常考评体系，重点监测企业管理制度、岗位职责、工作完成效果执行落实情况、考核结果要量化，方案内容细致完善，完全满足项目需求得8-10分；方案详细，基本满足项目需求，但不够全面，得4-7分；方案内容有缺失，不能完全满足项目需求得1-3分；未提供得0分。</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continue"/>
            <w:tcBorders>
              <w:left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96"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381"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员工培训</w:t>
            </w:r>
          </w:p>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w:t>
            </w:r>
          </w:p>
        </w:tc>
        <w:tc>
          <w:tcPr>
            <w:tcW w:w="1010" w:type="dxa"/>
            <w:tcBorders>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方案种类及内容细致完善，针对性强，完全满足项目需求得8-10分；方案基本满足项目需求得4-7分，较差得1-3分；未提供得0分。</w:t>
            </w:r>
          </w:p>
        </w:tc>
        <w:tc>
          <w:tcPr>
            <w:tcW w:w="120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continue"/>
            <w:tcBorders>
              <w:left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796"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381"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管理制度及岗位职责</w:t>
            </w:r>
          </w:p>
        </w:tc>
        <w:tc>
          <w:tcPr>
            <w:tcW w:w="1010" w:type="dxa"/>
            <w:tcBorders>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具有健全完善的餐饮服务管理制度、岗位职责，各项制度合理、职责明确、流程规范，描述清晰全面、有针对性，符合项目需求得8-10分，较符合得4-7分，较差得1-3分；未提供得0分。</w:t>
            </w:r>
          </w:p>
        </w:tc>
        <w:tc>
          <w:tcPr>
            <w:tcW w:w="1209" w:type="dxa"/>
            <w:tcBorders>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55" w:type="dxa"/>
            <w:vMerge w:val="continue"/>
            <w:tcBorders>
              <w:left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96"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1381"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拟供菜单</w:t>
            </w:r>
          </w:p>
        </w:tc>
        <w:tc>
          <w:tcPr>
            <w:tcW w:w="1010"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投标人需按采购需求提供一个月的早餐及午餐菜单，菜品品种不得少于采购需求品种，荤素搭配合理、保证营养健康。菜单每周1 套， 不可重复。完全满足项目需求得 3 分；基本满 足项目需求得 2分， 较差得 1 分；未提供得 0 分。</w:t>
            </w:r>
          </w:p>
        </w:tc>
        <w:tc>
          <w:tcPr>
            <w:tcW w:w="1209" w:type="dxa"/>
            <w:tcBorders>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655" w:type="dxa"/>
            <w:vMerge w:val="continue"/>
            <w:tcBorders>
              <w:left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96" w:type="dxa"/>
            <w:tcBorders>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81" w:type="dxa"/>
            <w:tcBorders>
              <w:left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就餐便利性</w:t>
            </w:r>
          </w:p>
        </w:tc>
        <w:tc>
          <w:tcPr>
            <w:tcW w:w="1010" w:type="dxa"/>
            <w:tcBorders>
              <w:left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就餐地点距离用餐地点1公里以内，得2分；距离用餐地点1公里以上、1.5公里以内得1分，1.5公里以上不得分。</w:t>
            </w:r>
          </w:p>
        </w:tc>
        <w:tc>
          <w:tcPr>
            <w:tcW w:w="1209" w:type="dxa"/>
            <w:tcBorders>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655" w:type="dxa"/>
            <w:vMerge w:val="continue"/>
            <w:tcBorders>
              <w:left w:val="single" w:color="auto" w:sz="4" w:space="0"/>
              <w:right w:val="single" w:color="auto" w:sz="4" w:space="0"/>
            </w:tcBorders>
            <w:noWrap/>
            <w:vAlign w:val="center"/>
          </w:tcPr>
          <w:p>
            <w:pPr>
              <w:widowControl/>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服务费用</w:t>
            </w:r>
          </w:p>
        </w:tc>
        <w:tc>
          <w:tcPr>
            <w:tcW w:w="10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73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满足申报文件需求的最低投标报价为评标基准价，其价格为满分。其他合格投标人的价格分统一按照下列公式计算：投标报价得分＝（评标基准价/投标报价）×15%×100。</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0～15</w:t>
            </w:r>
          </w:p>
        </w:tc>
        <w:tc>
          <w:tcPr>
            <w:tcW w:w="265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合计</w:t>
            </w:r>
          </w:p>
        </w:tc>
        <w:tc>
          <w:tcPr>
            <w:tcW w:w="10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sz w:val="24"/>
                <w:szCs w:val="24"/>
              </w:rPr>
            </w:pPr>
            <w:r>
              <w:rPr>
                <w:rFonts w:hint="eastAsia"/>
              </w:rPr>
              <w:fldChar w:fldCharType="begin"/>
            </w:r>
            <w:r>
              <w:rPr>
                <w:rFonts w:hint="eastAsia" w:ascii="仿宋" w:hAnsi="仿宋" w:eastAsia="仿宋" w:cs="仿宋"/>
                <w:sz w:val="24"/>
                <w:szCs w:val="24"/>
              </w:rPr>
              <w:instrText xml:space="preserve"> =SUM(ABOVE) </w:instrText>
            </w:r>
            <w:r>
              <w:rPr>
                <w:rFonts w:hint="eastAsia"/>
              </w:rPr>
              <w:fldChar w:fldCharType="separate"/>
            </w:r>
            <w:r>
              <w:rPr>
                <w:rFonts w:hint="eastAsia" w:ascii="仿宋" w:hAnsi="仿宋" w:eastAsia="仿宋" w:cs="仿宋"/>
                <w:sz w:val="24"/>
                <w:szCs w:val="24"/>
              </w:rPr>
              <w:t>100</w:t>
            </w:r>
            <w:r>
              <w:rPr>
                <w:rFonts w:hint="eastAsia"/>
              </w:rPr>
              <w:fldChar w:fldCharType="end"/>
            </w:r>
          </w:p>
        </w:tc>
        <w:tc>
          <w:tcPr>
            <w:tcW w:w="854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sz w:val="24"/>
                <w:szCs w:val="24"/>
              </w:rPr>
            </w:pPr>
          </w:p>
        </w:tc>
        <w:tc>
          <w:tcPr>
            <w:tcW w:w="26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 w:hAnsi="仿宋" w:eastAsia="仿宋" w:cs="仿宋"/>
                <w:sz w:val="24"/>
                <w:szCs w:val="24"/>
              </w:rPr>
            </w:pPr>
          </w:p>
        </w:tc>
      </w:tr>
    </w:tbl>
    <w:p>
      <w:pPr>
        <w:adjustRightInd w:val="0"/>
        <w:snapToGrid w:val="0"/>
        <w:spacing w:line="360" w:lineRule="exact"/>
        <w:ind w:left="-19" w:leftChars="-9" w:right="-838" w:rightChars="-399" w:firstLine="1440" w:firstLineChars="600"/>
        <w:rPr>
          <w:sz w:val="28"/>
          <w:szCs w:val="28"/>
        </w:rPr>
        <w:sectPr>
          <w:pgSz w:w="16840" w:h="11907" w:orient="landscape"/>
          <w:pgMar w:top="1780" w:right="1418" w:bottom="1780" w:left="1418" w:header="737" w:footer="851" w:gutter="0"/>
          <w:cols w:space="720" w:num="1"/>
        </w:sectPr>
      </w:pPr>
      <w:r>
        <w:rPr>
          <w:rFonts w:hint="eastAsia" w:ascii="宋体" w:hAnsi="宋体" w:cs="Tahoma"/>
          <w:color w:val="000000"/>
          <w:sz w:val="24"/>
        </w:rPr>
        <w:t xml:space="preserve">评审专家：                                                 </w:t>
      </w:r>
      <w:r>
        <w:rPr>
          <w:rFonts w:hint="eastAsia" w:ascii="宋体" w:hAnsi="宋体" w:cs="Tahoma"/>
          <w:color w:val="000000"/>
          <w:sz w:val="22"/>
        </w:rPr>
        <w:t xml:space="preserve">时间：   年   月   </w:t>
      </w:r>
    </w:p>
    <w:p>
      <w:pPr>
        <w:pStyle w:val="31"/>
        <w:spacing w:after="0" w:line="240" w:lineRule="auto"/>
      </w:pPr>
      <w:r>
        <w:rPr>
          <w:rFonts w:hint="eastAsia"/>
        </w:rPr>
        <w:t>第六章 成交及授予合同</w:t>
      </w:r>
      <w:bookmarkEnd w:id="60"/>
      <w:bookmarkEnd w:id="61"/>
      <w:bookmarkEnd w:id="62"/>
    </w:p>
    <w:p>
      <w:pPr>
        <w:pStyle w:val="31"/>
        <w:spacing w:after="0" w:line="240" w:lineRule="auto"/>
        <w:outlineLvl w:val="9"/>
      </w:pPr>
    </w:p>
    <w:bookmarkEnd w:id="52"/>
    <w:p>
      <w:pPr>
        <w:pStyle w:val="32"/>
        <w:numPr>
          <w:ilvl w:val="0"/>
          <w:numId w:val="0"/>
        </w:numPr>
        <w:spacing w:line="360" w:lineRule="auto"/>
        <w:ind w:firstLine="482" w:firstLineChars="200"/>
        <w:rPr>
          <w:rFonts w:eastAsia="宋体"/>
          <w:b/>
          <w:bCs/>
          <w:szCs w:val="24"/>
        </w:rPr>
      </w:pPr>
      <w:bookmarkStart w:id="78" w:name="_Toc14866"/>
      <w:bookmarkStart w:id="79" w:name="_Toc25934200"/>
      <w:bookmarkStart w:id="80" w:name="_Toc27473558"/>
      <w:bookmarkStart w:id="81" w:name="_Toc27473396"/>
      <w:r>
        <w:rPr>
          <w:rFonts w:hint="eastAsia" w:eastAsia="宋体"/>
          <w:b/>
          <w:bCs/>
          <w:szCs w:val="24"/>
        </w:rPr>
        <w:t>一、成交</w:t>
      </w:r>
      <w:bookmarkEnd w:id="78"/>
      <w:bookmarkEnd w:id="79"/>
      <w:bookmarkEnd w:id="80"/>
      <w:bookmarkEnd w:id="81"/>
    </w:p>
    <w:p>
      <w:pPr>
        <w:pStyle w:val="33"/>
        <w:numPr>
          <w:ilvl w:val="0"/>
          <w:numId w:val="0"/>
        </w:numPr>
        <w:spacing w:line="360" w:lineRule="auto"/>
        <w:ind w:firstLine="480" w:firstLineChars="200"/>
        <w:outlineLvl w:val="9"/>
        <w:rPr>
          <w:rFonts w:ascii="宋体" w:hAnsi="宋体"/>
          <w:sz w:val="24"/>
          <w:szCs w:val="24"/>
        </w:rPr>
      </w:pPr>
      <w:bookmarkStart w:id="82" w:name="_Toc25934201"/>
      <w:r>
        <w:rPr>
          <w:rFonts w:hint="eastAsia" w:ascii="宋体" w:hAnsi="宋体"/>
          <w:sz w:val="24"/>
          <w:szCs w:val="24"/>
          <w:lang w:val="zh-CN"/>
        </w:rPr>
        <w:t>1.</w:t>
      </w:r>
      <w:r>
        <w:rPr>
          <w:rFonts w:hint="eastAsia" w:ascii="宋体" w:hAnsi="宋体"/>
          <w:sz w:val="24"/>
          <w:szCs w:val="24"/>
        </w:rPr>
        <w:t>评审组长代表评审小组向申报人宣布评审结果。</w:t>
      </w:r>
      <w:bookmarkEnd w:id="82"/>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2.采购人履行审批程序后，通过中国科协官网公示。公示期为3个日历日，公示结束后确定最终成交人。</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3.公示期间，发现成交人不符合条件，此次评审作废，重新开展申报评审工作。</w:t>
      </w:r>
    </w:p>
    <w:p>
      <w:pPr>
        <w:pStyle w:val="33"/>
        <w:numPr>
          <w:ilvl w:val="0"/>
          <w:numId w:val="0"/>
        </w:numPr>
        <w:spacing w:line="360" w:lineRule="auto"/>
        <w:ind w:firstLine="480" w:firstLineChars="200"/>
        <w:outlineLvl w:val="9"/>
        <w:rPr>
          <w:rFonts w:ascii="宋体" w:hAnsi="宋体"/>
          <w:sz w:val="24"/>
          <w:szCs w:val="24"/>
        </w:rPr>
      </w:pPr>
      <w:r>
        <w:rPr>
          <w:rFonts w:hint="eastAsia" w:ascii="宋体" w:hAnsi="宋体"/>
          <w:sz w:val="24"/>
          <w:szCs w:val="24"/>
        </w:rPr>
        <w:t>4.对申报人未成交的原因不作任何解释，申报书一律不退还。</w:t>
      </w:r>
    </w:p>
    <w:p>
      <w:pPr>
        <w:pStyle w:val="32"/>
        <w:numPr>
          <w:ilvl w:val="0"/>
          <w:numId w:val="0"/>
        </w:numPr>
        <w:spacing w:line="360" w:lineRule="auto"/>
        <w:ind w:firstLine="482" w:firstLineChars="200"/>
        <w:jc w:val="both"/>
        <w:rPr>
          <w:rFonts w:eastAsia="宋体"/>
          <w:b/>
          <w:bCs/>
          <w:szCs w:val="24"/>
        </w:rPr>
      </w:pPr>
      <w:bookmarkStart w:id="83" w:name="_Toc437949208"/>
      <w:bookmarkEnd w:id="83"/>
      <w:bookmarkStart w:id="84" w:name="_Toc339030262"/>
      <w:bookmarkEnd w:id="84"/>
      <w:bookmarkStart w:id="85" w:name="_Toc25934205"/>
      <w:bookmarkStart w:id="86" w:name="_Toc27473397"/>
      <w:bookmarkStart w:id="87" w:name="_Toc27473559"/>
      <w:bookmarkStart w:id="88" w:name="_Toc14937"/>
      <w:r>
        <w:rPr>
          <w:rFonts w:hint="eastAsia" w:eastAsia="宋体"/>
          <w:b/>
          <w:bCs/>
          <w:szCs w:val="24"/>
        </w:rPr>
        <w:t>二、</w:t>
      </w:r>
      <w:bookmarkEnd w:id="85"/>
      <w:bookmarkEnd w:id="86"/>
      <w:bookmarkEnd w:id="87"/>
      <w:bookmarkStart w:id="89" w:name="_Toc27473560"/>
      <w:bookmarkStart w:id="90" w:name="_Toc25934206"/>
      <w:bookmarkStart w:id="91" w:name="_Toc27473398"/>
      <w:r>
        <w:rPr>
          <w:rFonts w:hint="eastAsia" w:eastAsia="宋体"/>
          <w:b/>
          <w:bCs/>
          <w:szCs w:val="24"/>
        </w:rPr>
        <w:t>合同签署</w:t>
      </w:r>
      <w:bookmarkEnd w:id="88"/>
      <w:bookmarkEnd w:id="89"/>
      <w:bookmarkEnd w:id="90"/>
      <w:bookmarkEnd w:id="91"/>
    </w:p>
    <w:p>
      <w:pPr>
        <w:pStyle w:val="33"/>
        <w:numPr>
          <w:ilvl w:val="0"/>
          <w:numId w:val="0"/>
        </w:numPr>
        <w:spacing w:line="360" w:lineRule="auto"/>
        <w:ind w:firstLine="480" w:firstLineChars="200"/>
        <w:outlineLvl w:val="9"/>
        <w:rPr>
          <w:rFonts w:ascii="宋体" w:hAnsi="宋体"/>
          <w:sz w:val="24"/>
          <w:szCs w:val="24"/>
        </w:rPr>
      </w:pPr>
      <w:bookmarkStart w:id="92" w:name="_Toc25934207"/>
      <w:r>
        <w:rPr>
          <w:rFonts w:hint="eastAsia" w:ascii="宋体" w:hAnsi="宋体"/>
          <w:sz w:val="24"/>
          <w:szCs w:val="24"/>
        </w:rPr>
        <w:t>1.成交人应按成交通知书规定的时间，由法定代表人或授权委托人前往采购人处签订合同。</w:t>
      </w:r>
      <w:bookmarkEnd w:id="92"/>
      <w:bookmarkStart w:id="93" w:name="_Toc25934208"/>
    </w:p>
    <w:p>
      <w:pPr>
        <w:pStyle w:val="33"/>
        <w:numPr>
          <w:ilvl w:val="0"/>
          <w:numId w:val="0"/>
        </w:numPr>
        <w:spacing w:line="360" w:lineRule="auto"/>
        <w:ind w:firstLine="480" w:firstLineChars="200"/>
        <w:jc w:val="both"/>
        <w:rPr>
          <w:rFonts w:hint="eastAsia" w:ascii="宋体" w:hAnsi="宋体"/>
          <w:sz w:val="24"/>
          <w:szCs w:val="24"/>
        </w:rPr>
      </w:pPr>
      <w:r>
        <w:rPr>
          <w:rFonts w:hint="eastAsia" w:ascii="宋体" w:hAnsi="宋体"/>
          <w:sz w:val="24"/>
          <w:szCs w:val="24"/>
        </w:rPr>
        <w:t>2.尽管有上款规定，采购人在签订合同协议书前的任何时候，有权按有关规定宣布申报无效或拒绝所有申报，并对由此引起的对申报人的影响不承担责任，也不解释原因</w:t>
      </w:r>
      <w:bookmarkEnd w:id="93"/>
      <w:r>
        <w:rPr>
          <w:rFonts w:hint="eastAsia" w:ascii="宋体" w:hAnsi="宋体"/>
          <w:sz w:val="24"/>
          <w:szCs w:val="24"/>
        </w:rPr>
        <w:t>。</w:t>
      </w:r>
    </w:p>
    <w:p>
      <w:pPr>
        <w:pStyle w:val="33"/>
        <w:numPr>
          <w:ilvl w:val="0"/>
          <w:numId w:val="0"/>
        </w:numPr>
        <w:spacing w:line="360" w:lineRule="auto"/>
        <w:ind w:firstLine="480" w:firstLineChars="200"/>
        <w:jc w:val="both"/>
        <w:rPr>
          <w:rFonts w:hint="default" w:ascii="宋体" w:hAnsi="宋体" w:eastAsia="宋体"/>
          <w:sz w:val="24"/>
          <w:szCs w:val="24"/>
          <w:lang w:val="en-US" w:eastAsia="zh-CN"/>
        </w:rPr>
      </w:pPr>
      <w:r>
        <w:rPr>
          <w:rFonts w:hint="eastAsia" w:ascii="宋体" w:hAnsi="宋体"/>
          <w:sz w:val="24"/>
          <w:szCs w:val="24"/>
          <w:lang w:eastAsia="zh-CN"/>
        </w:rPr>
        <w:t>３</w:t>
      </w:r>
      <w:r>
        <w:rPr>
          <w:rFonts w:hint="eastAsia" w:ascii="宋体" w:hAnsi="宋体"/>
          <w:sz w:val="24"/>
          <w:szCs w:val="24"/>
          <w:lang w:val="en-US" w:eastAsia="zh-CN"/>
        </w:rPr>
        <w:t>.中标人必须按照申报材料承诺的派驻项目经理和驻项目人员，未经甲方书面同意不得更换。</w:t>
      </w:r>
    </w:p>
    <w:p>
      <w:pPr>
        <w:spacing w:line="400" w:lineRule="exact"/>
        <w:ind w:firstLine="240" w:firstLineChars="100"/>
        <w:jc w:val="center"/>
        <w:outlineLvl w:val="0"/>
        <w:rPr>
          <w:rFonts w:eastAsia="黑体" w:cs="宋体"/>
          <w:sz w:val="32"/>
          <w:szCs w:val="23"/>
        </w:rPr>
      </w:pPr>
      <w:r>
        <w:rPr>
          <w:rFonts w:hint="eastAsia"/>
          <w:sz w:val="24"/>
          <w:szCs w:val="24"/>
        </w:rPr>
        <w:br w:type="page"/>
      </w:r>
      <w:bookmarkStart w:id="94" w:name="_Toc27473570"/>
      <w:bookmarkStart w:id="95" w:name="_Toc30201"/>
      <w:bookmarkStart w:id="96" w:name="_Toc27473408"/>
      <w:r>
        <w:rPr>
          <w:rFonts w:hint="eastAsia" w:eastAsia="黑体" w:cs="宋体"/>
          <w:sz w:val="32"/>
          <w:szCs w:val="23"/>
        </w:rPr>
        <w:t>第七章 申报书格式</w:t>
      </w:r>
      <w:bookmarkEnd w:id="94"/>
      <w:bookmarkEnd w:id="95"/>
      <w:bookmarkEnd w:id="96"/>
    </w:p>
    <w:p/>
    <w:p/>
    <w:p>
      <w:pPr>
        <w:pStyle w:val="31"/>
        <w:spacing w:after="0" w:line="240" w:lineRule="auto"/>
        <w:outlineLvl w:val="9"/>
      </w:pPr>
      <w:r>
        <w:rPr>
          <w:rFonts w:eastAsia="宋体"/>
        </w:rPr>
        <w:drawing>
          <wp:inline distT="0" distB="0" distL="0" distR="0">
            <wp:extent cx="2724150" cy="781050"/>
            <wp:effectExtent l="0" t="0" r="0" b="0"/>
            <wp:docPr id="1" name="图片 1" descr="276c7c3cd0664c28fa51f7b47f2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6c7c3cd0664c28fa51f7b47f26365"/>
                    <pic:cNvPicPr>
                      <a:picLocks noChangeAspect="1" noChangeArrowheads="1"/>
                    </pic:cNvPicPr>
                  </pic:nvPicPr>
                  <pic:blipFill>
                    <a:blip r:embed="rId8">
                      <a:extLst>
                        <a:ext uri="{28A0092B-C50C-407E-A947-70E740481C1C}">
                          <a14:useLocalDpi xmlns:a14="http://schemas.microsoft.com/office/drawing/2010/main" val="0"/>
                        </a:ext>
                      </a:extLst>
                    </a:blip>
                    <a:srcRect l="19354" t="24983" r="18581" b="27065"/>
                    <a:stretch>
                      <a:fillRect/>
                    </a:stretch>
                  </pic:blipFill>
                  <pic:spPr>
                    <a:xfrm>
                      <a:off x="0" y="0"/>
                      <a:ext cx="2724150" cy="781050"/>
                    </a:xfrm>
                    <a:prstGeom prst="rect">
                      <a:avLst/>
                    </a:prstGeom>
                    <a:noFill/>
                    <a:ln>
                      <a:noFill/>
                    </a:ln>
                  </pic:spPr>
                </pic:pic>
              </a:graphicData>
            </a:graphic>
          </wp:inline>
        </w:drawing>
      </w:r>
    </w:p>
    <w:p/>
    <w:p/>
    <w:p/>
    <w:p/>
    <w:p/>
    <w:p>
      <w:pPr>
        <w:jc w:val="center"/>
        <w:rPr>
          <w:rFonts w:ascii="黑体" w:hAnsi="黑体" w:eastAsia="黑体"/>
          <w:sz w:val="48"/>
          <w:szCs w:val="48"/>
        </w:rPr>
      </w:pPr>
      <w:r>
        <w:rPr>
          <w:rFonts w:hint="eastAsia" w:ascii="黑体" w:hAnsi="黑体" w:eastAsia="黑体"/>
          <w:sz w:val="48"/>
          <w:szCs w:val="48"/>
        </w:rPr>
        <w:t>中国科协科学技术传播中心</w:t>
      </w:r>
    </w:p>
    <w:p>
      <w:pPr>
        <w:jc w:val="center"/>
        <w:rPr>
          <w:rFonts w:ascii="黑体" w:hAnsi="黑体" w:eastAsia="黑体"/>
          <w:sz w:val="44"/>
          <w:szCs w:val="44"/>
        </w:rPr>
      </w:pPr>
    </w:p>
    <w:p>
      <w:pPr>
        <w:jc w:val="center"/>
        <w:rPr>
          <w:rFonts w:ascii="黑体" w:hAnsi="黑体" w:eastAsia="黑体"/>
          <w:sz w:val="48"/>
          <w:szCs w:val="48"/>
        </w:rPr>
      </w:pPr>
      <w:r>
        <w:rPr>
          <w:rFonts w:hint="eastAsia" w:ascii="黑体" w:hAnsi="黑体" w:eastAsia="黑体"/>
          <w:sz w:val="48"/>
          <w:szCs w:val="48"/>
        </w:rPr>
        <w:t>项目申报书</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tbl>
      <w:tblPr>
        <w:tblStyle w:val="16"/>
        <w:tblpPr w:leftFromText="180" w:rightFromText="180" w:vertAnchor="text" w:horzAnchor="page" w:tblpX="2255"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40" w:lineRule="exact"/>
              <w:jc w:val="center"/>
              <w:rPr>
                <w:rFonts w:ascii="黑体" w:eastAsia="黑体"/>
                <w:szCs w:val="28"/>
              </w:rPr>
            </w:pPr>
            <w:r>
              <w:rPr>
                <w:rFonts w:hint="eastAsia" w:ascii="黑体" w:eastAsia="黑体"/>
                <w:szCs w:val="28"/>
              </w:rPr>
              <w:t>项目名称：</w:t>
            </w:r>
          </w:p>
        </w:tc>
        <w:tc>
          <w:tcPr>
            <w:tcW w:w="5145" w:type="dxa"/>
            <w:tcBorders>
              <w:top w:val="single" w:color="auto" w:sz="4" w:space="0"/>
              <w:left w:val="nil"/>
              <w:bottom w:val="single" w:color="auto" w:sz="4" w:space="0"/>
              <w:right w:val="nil"/>
            </w:tcBorders>
            <w:vAlign w:val="center"/>
          </w:tcPr>
          <w:p>
            <w:pPr>
              <w:spacing w:line="54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40" w:lineRule="exact"/>
              <w:jc w:val="center"/>
              <w:rPr>
                <w:rFonts w:ascii="黑体" w:eastAsia="黑体"/>
                <w:szCs w:val="28"/>
              </w:rPr>
            </w:pPr>
            <w:r>
              <w:rPr>
                <w:rFonts w:hint="eastAsia" w:ascii="黑体" w:eastAsia="黑体"/>
                <w:szCs w:val="28"/>
              </w:rPr>
              <w:t>申报单位：</w:t>
            </w:r>
          </w:p>
        </w:tc>
        <w:tc>
          <w:tcPr>
            <w:tcW w:w="5145" w:type="dxa"/>
            <w:tcBorders>
              <w:top w:val="single" w:color="auto" w:sz="4" w:space="0"/>
              <w:left w:val="nil"/>
              <w:bottom w:val="single" w:color="auto" w:sz="4" w:space="0"/>
              <w:right w:val="nil"/>
            </w:tcBorders>
            <w:vAlign w:val="center"/>
          </w:tcPr>
          <w:p>
            <w:pPr>
              <w:spacing w:line="54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40" w:lineRule="exact"/>
              <w:jc w:val="center"/>
              <w:rPr>
                <w:rFonts w:ascii="黑体" w:eastAsia="黑体"/>
                <w:szCs w:val="28"/>
              </w:rPr>
            </w:pPr>
            <w:r>
              <w:rPr>
                <w:rFonts w:hint="eastAsia" w:ascii="黑体" w:eastAsia="黑体"/>
                <w:szCs w:val="28"/>
              </w:rPr>
              <w:t>联 系 人：</w:t>
            </w:r>
          </w:p>
        </w:tc>
        <w:tc>
          <w:tcPr>
            <w:tcW w:w="5145" w:type="dxa"/>
            <w:tcBorders>
              <w:top w:val="single" w:color="auto" w:sz="4" w:space="0"/>
              <w:left w:val="nil"/>
              <w:bottom w:val="single" w:color="auto" w:sz="4" w:space="0"/>
              <w:right w:val="nil"/>
            </w:tcBorders>
            <w:vAlign w:val="center"/>
          </w:tcPr>
          <w:p>
            <w:pPr>
              <w:spacing w:line="54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40" w:lineRule="exact"/>
              <w:jc w:val="center"/>
              <w:rPr>
                <w:rFonts w:ascii="黑体" w:eastAsia="黑体"/>
                <w:szCs w:val="28"/>
              </w:rPr>
            </w:pPr>
            <w:r>
              <w:rPr>
                <w:rFonts w:hint="eastAsia" w:ascii="黑体" w:eastAsia="黑体"/>
                <w:szCs w:val="28"/>
              </w:rPr>
              <w:t>手    机：</w:t>
            </w:r>
          </w:p>
        </w:tc>
        <w:tc>
          <w:tcPr>
            <w:tcW w:w="5145" w:type="dxa"/>
            <w:tcBorders>
              <w:top w:val="single" w:color="auto" w:sz="4" w:space="0"/>
              <w:left w:val="nil"/>
              <w:bottom w:val="single" w:color="auto" w:sz="4" w:space="0"/>
              <w:right w:val="nil"/>
            </w:tcBorders>
            <w:vAlign w:val="center"/>
          </w:tcPr>
          <w:p>
            <w:pPr>
              <w:spacing w:line="54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40" w:lineRule="exact"/>
              <w:jc w:val="center"/>
              <w:rPr>
                <w:rFonts w:ascii="黑体" w:eastAsia="黑体"/>
                <w:szCs w:val="28"/>
              </w:rPr>
            </w:pPr>
            <w:r>
              <w:rPr>
                <w:rFonts w:hint="eastAsia" w:ascii="黑体" w:eastAsia="黑体"/>
                <w:szCs w:val="28"/>
              </w:rPr>
              <w:t>电子信箱：</w:t>
            </w:r>
          </w:p>
        </w:tc>
        <w:tc>
          <w:tcPr>
            <w:tcW w:w="5145" w:type="dxa"/>
            <w:tcBorders>
              <w:top w:val="single" w:color="auto" w:sz="4" w:space="0"/>
              <w:left w:val="nil"/>
              <w:bottom w:val="single" w:color="auto" w:sz="4" w:space="0"/>
              <w:right w:val="nil"/>
            </w:tcBorders>
            <w:vAlign w:val="center"/>
          </w:tcPr>
          <w:p>
            <w:pPr>
              <w:spacing w:line="540" w:lineRule="exact"/>
              <w:jc w:val="center"/>
              <w:rPr>
                <w:rFonts w:ascii="仿宋_GB2312" w:hAnsi="仿宋"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Borders>
              <w:top w:val="nil"/>
              <w:left w:val="nil"/>
              <w:bottom w:val="nil"/>
              <w:right w:val="nil"/>
            </w:tcBorders>
            <w:vAlign w:val="center"/>
          </w:tcPr>
          <w:p>
            <w:pPr>
              <w:spacing w:line="540" w:lineRule="exact"/>
              <w:jc w:val="center"/>
              <w:rPr>
                <w:rFonts w:ascii="黑体" w:eastAsia="黑体"/>
                <w:szCs w:val="28"/>
              </w:rPr>
            </w:pPr>
            <w:r>
              <w:rPr>
                <w:rFonts w:hint="eastAsia" w:ascii="黑体" w:eastAsia="黑体"/>
                <w:szCs w:val="28"/>
              </w:rPr>
              <w:t>申报日期：</w:t>
            </w:r>
          </w:p>
        </w:tc>
        <w:tc>
          <w:tcPr>
            <w:tcW w:w="5145" w:type="dxa"/>
            <w:tcBorders>
              <w:top w:val="single" w:color="auto" w:sz="4" w:space="0"/>
              <w:left w:val="nil"/>
              <w:bottom w:val="single" w:color="auto" w:sz="4" w:space="0"/>
              <w:right w:val="nil"/>
            </w:tcBorders>
            <w:vAlign w:val="center"/>
          </w:tcPr>
          <w:p>
            <w:pPr>
              <w:spacing w:line="540" w:lineRule="exact"/>
              <w:jc w:val="center"/>
              <w:rPr>
                <w:rFonts w:ascii="仿宋_GB2312" w:hAnsi="仿宋" w:eastAsia="仿宋_GB2312"/>
                <w:szCs w:val="28"/>
              </w:rPr>
            </w:pPr>
            <w:r>
              <w:rPr>
                <w:rFonts w:hint="eastAsia" w:ascii="仿宋_GB2312" w:hAnsi="仿宋" w:eastAsia="仿宋_GB2312"/>
                <w:szCs w:val="28"/>
              </w:rPr>
              <w:t xml:space="preserve">年 </w:t>
            </w:r>
            <w:r>
              <w:rPr>
                <w:rFonts w:ascii="仿宋_GB2312" w:hAnsi="仿宋" w:eastAsia="仿宋_GB2312"/>
                <w:szCs w:val="28"/>
              </w:rPr>
              <w:t xml:space="preserve">  </w:t>
            </w:r>
            <w:r>
              <w:rPr>
                <w:rFonts w:hint="eastAsia" w:ascii="仿宋_GB2312" w:hAnsi="仿宋" w:eastAsia="仿宋_GB2312"/>
                <w:szCs w:val="28"/>
              </w:rPr>
              <w:t xml:space="preserve">月 </w:t>
            </w:r>
            <w:r>
              <w:rPr>
                <w:rFonts w:ascii="仿宋_GB2312" w:hAnsi="仿宋" w:eastAsia="仿宋_GB2312"/>
                <w:szCs w:val="28"/>
              </w:rPr>
              <w:t xml:space="preserve">  </w:t>
            </w:r>
            <w:r>
              <w:rPr>
                <w:rFonts w:hint="eastAsia" w:ascii="仿宋_GB2312" w:hAnsi="仿宋" w:eastAsia="仿宋_GB2312"/>
                <w:szCs w:val="28"/>
              </w:rPr>
              <w:t>日</w:t>
            </w:r>
          </w:p>
        </w:tc>
      </w:tr>
    </w:tbl>
    <w:p/>
    <w:p>
      <w:pPr>
        <w:snapToGrid w:val="0"/>
        <w:spacing w:before="100" w:beforeAutospacing="1" w:after="100" w:afterAutospacing="1" w:line="520" w:lineRule="exact"/>
        <w:rPr>
          <w:rFonts w:ascii="小标宋" w:hAnsi="宋体" w:eastAsia="小标宋"/>
          <w:color w:val="000000"/>
          <w:sz w:val="36"/>
          <w:szCs w:val="44"/>
        </w:rPr>
      </w:pPr>
      <w:r>
        <w:rPr>
          <w:rFonts w:hint="eastAsia"/>
        </w:rPr>
        <w:br w:type="page"/>
      </w:r>
      <w:r>
        <w:rPr>
          <w:rFonts w:hint="eastAsia" w:ascii="小标宋" w:hAnsi="宋体" w:eastAsia="小标宋"/>
          <w:color w:val="000000"/>
          <w:sz w:val="36"/>
          <w:szCs w:val="44"/>
        </w:rPr>
        <w:t>项目申报与实施说明</w:t>
      </w:r>
    </w:p>
    <w:p>
      <w:pPr>
        <w:snapToGrid w:val="0"/>
        <w:spacing w:before="100" w:beforeAutospacing="1" w:line="580"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1</w:t>
      </w:r>
      <w:r>
        <w:rPr>
          <w:rFonts w:hint="eastAsia" w:ascii="仿宋_GB2312" w:hAnsi="宋体" w:eastAsia="仿宋_GB2312"/>
          <w:color w:val="000000"/>
          <w:sz w:val="32"/>
          <w:szCs w:val="32"/>
        </w:rPr>
        <w:t>.本申报书是申报中国科协科学技术传播中心项目的依据，填写内容须实事求是，表述应明确、严谨。相应栏目请填写完整。</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2.“项目名称”须按申报通知要求填写，应确切反映项目内容和范围。“申报单位”填写单位全称。</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3.“项目申报单位基本情况”，项目须由申报单位本级执行，严禁转包。</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4.“项目服务实施条件”，指项目单位在实施项目过程中应当具备的人员条件、资金条件、设施条件、制度条件及其他相关条件。</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pPr>
        <w:snapToGrid w:val="0"/>
        <w:spacing w:line="580" w:lineRule="exact"/>
        <w:ind w:right="159" w:firstLine="640" w:firstLineChars="200"/>
        <w:rPr>
          <w:rFonts w:ascii="仿宋_GB2312" w:eastAsia="仿宋_GB2312"/>
          <w:color w:val="000000"/>
          <w:sz w:val="32"/>
          <w:szCs w:val="32"/>
        </w:rPr>
      </w:pPr>
      <w:r>
        <w:rPr>
          <w:rFonts w:hint="eastAsia" w:ascii="仿宋_GB2312" w:hAnsi="宋体" w:eastAsia="仿宋_GB2312"/>
          <w:color w:val="000000"/>
          <w:sz w:val="32"/>
          <w:szCs w:val="32"/>
        </w:rPr>
        <w:t>6.项目实施步骤和进度计划中，项目起止时间须明确至“日”。</w:t>
      </w:r>
    </w:p>
    <w:p>
      <w:pPr>
        <w:snapToGrid w:val="0"/>
        <w:spacing w:line="580" w:lineRule="exact"/>
        <w:ind w:right="159"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7.项目申报书填好后，加盖单位公章，按照申报通知要求寄送至通讯地址。在申报评审过程中，中国科协科学技术传播中心有权要求项目单位根据评审意见优化申报书内容，项目单位须相应修改完善申报书。</w:t>
      </w:r>
    </w:p>
    <w:p>
      <w:pPr>
        <w:snapToGrid w:val="0"/>
        <w:spacing w:line="580" w:lineRule="exact"/>
        <w:ind w:right="159" w:firstLine="640" w:firstLineChars="200"/>
        <w:rPr>
          <w:rFonts w:ascii="仿宋_GB2312" w:hAnsi="宋体" w:eastAsia="仿宋_GB2312"/>
          <w:color w:val="000000"/>
          <w:sz w:val="32"/>
          <w:szCs w:val="32"/>
        </w:rPr>
      </w:pPr>
    </w:p>
    <w:p>
      <w:pPr>
        <w:rPr>
          <w:rFonts w:ascii="宋体" w:hAnsi="宋体"/>
          <w:b/>
          <w:sz w:val="32"/>
          <w:szCs w:val="32"/>
        </w:rPr>
      </w:pPr>
    </w:p>
    <w:tbl>
      <w:tblPr>
        <w:tblStyle w:val="16"/>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646"/>
        <w:gridCol w:w="267"/>
        <w:gridCol w:w="945"/>
        <w:gridCol w:w="1097"/>
        <w:gridCol w:w="628"/>
        <w:gridCol w:w="1273"/>
        <w:gridCol w:w="641"/>
        <w:gridCol w:w="718"/>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pacing w:line="480" w:lineRule="exact"/>
              <w:ind w:firstLine="211" w:firstLineChars="66"/>
              <w:rPr>
                <w:rFonts w:cs="Calibri"/>
              </w:rPr>
            </w:pPr>
            <w:r>
              <w:rPr>
                <w:rFonts w:hint="eastAsia" w:ascii="仿宋_GB2312" w:eastAsia="黑体"/>
                <w:bCs/>
                <w:sz w:val="32"/>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单位名称</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_GB2312" w:hAnsi="仿宋_GB2312" w:eastAsia="仿宋_GB2312" w:cs="仿宋_GB2312"/>
                <w:sz w:val="28"/>
                <w:szCs w:val="28"/>
              </w:rPr>
            </w:pP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统一社会信用代码</w:t>
            </w:r>
          </w:p>
        </w:tc>
        <w:tc>
          <w:tcPr>
            <w:tcW w:w="3205"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项目负责人</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姓名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手机</w:t>
            </w:r>
          </w:p>
        </w:tc>
        <w:tc>
          <w:tcPr>
            <w:tcW w:w="1846"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ind w:firstLine="184" w:firstLineChars="66"/>
              <w:jc w:val="center"/>
              <w:rPr>
                <w:rFonts w:ascii="仿宋_GB2312" w:hAnsi="仿宋_GB2312" w:eastAsia="仿宋_GB2312" w:cs="仿宋_GB2312"/>
                <w:sz w:val="28"/>
                <w:szCs w:val="28"/>
              </w:rPr>
            </w:pP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电子邮箱</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单位电话</w:t>
            </w:r>
          </w:p>
        </w:tc>
        <w:tc>
          <w:tcPr>
            <w:tcW w:w="1846"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ind w:firstLine="184" w:firstLineChars="66"/>
              <w:jc w:val="center"/>
              <w:rPr>
                <w:rFonts w:ascii="仿宋_GB2312" w:hAnsi="仿宋_GB2312" w:eastAsia="仿宋_GB2312" w:cs="仿宋_GB2312"/>
                <w:sz w:val="28"/>
                <w:szCs w:val="28"/>
              </w:rPr>
            </w:pP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工作单位及职务</w:t>
            </w:r>
          </w:p>
        </w:tc>
        <w:tc>
          <w:tcPr>
            <w:tcW w:w="5106" w:type="dxa"/>
            <w:gridSpan w:val="5"/>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联系人</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姓名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手机</w:t>
            </w:r>
          </w:p>
        </w:tc>
        <w:tc>
          <w:tcPr>
            <w:tcW w:w="1846"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ind w:firstLine="184" w:firstLineChars="66"/>
              <w:rPr>
                <w:rFonts w:ascii="仿宋_GB2312" w:hAnsi="仿宋_GB2312" w:eastAsia="仿宋_GB2312" w:cs="仿宋_GB2312"/>
                <w:sz w:val="28"/>
                <w:szCs w:val="28"/>
              </w:rPr>
            </w:pP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电子邮箱</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单位电话</w:t>
            </w:r>
          </w:p>
        </w:tc>
        <w:tc>
          <w:tcPr>
            <w:tcW w:w="1846"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ind w:firstLine="184" w:firstLineChars="66"/>
              <w:rPr>
                <w:rFonts w:ascii="仿宋_GB2312" w:hAnsi="仿宋_GB2312" w:eastAsia="仿宋_GB2312" w:cs="仿宋_GB2312"/>
                <w:sz w:val="28"/>
                <w:szCs w:val="28"/>
              </w:rPr>
            </w:pP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工作单位及职务</w:t>
            </w:r>
          </w:p>
        </w:tc>
        <w:tc>
          <w:tcPr>
            <w:tcW w:w="5106" w:type="dxa"/>
            <w:gridSpan w:val="5"/>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ind w:firstLine="184" w:firstLineChars="66"/>
              <w:rPr>
                <w:rFonts w:ascii="仿宋_GB2312" w:hAnsi="仿宋_GB2312" w:eastAsia="仿宋_GB2312" w:cs="仿宋_GB2312"/>
                <w:sz w:val="28"/>
                <w:szCs w:val="28"/>
              </w:rPr>
            </w:pP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仿宋_GB2312" w:eastAsia="仿宋_GB2312" w:cs="仿宋_GB2312"/>
                <w:sz w:val="28"/>
                <w:szCs w:val="28"/>
              </w:rPr>
            </w:pPr>
            <w:r>
              <w:rPr>
                <w:rFonts w:hint="eastAsia" w:ascii="仿宋_GB2312" w:eastAsia="仿宋_GB2312"/>
                <w:sz w:val="28"/>
                <w:szCs w:val="28"/>
              </w:rPr>
              <w:t>通讯地址</w:t>
            </w:r>
          </w:p>
        </w:tc>
        <w:tc>
          <w:tcPr>
            <w:tcW w:w="5106" w:type="dxa"/>
            <w:gridSpan w:val="5"/>
            <w:tcBorders>
              <w:top w:val="single" w:color="000000" w:sz="4" w:space="0"/>
              <w:left w:val="single" w:color="000000" w:sz="4" w:space="0"/>
              <w:bottom w:val="single" w:color="000000" w:sz="4" w:space="0"/>
              <w:right w:val="single" w:color="000000" w:sz="4" w:space="0"/>
            </w:tcBorders>
            <w:vAlign w:val="center"/>
          </w:tcPr>
          <w:p>
            <w:pPr>
              <w:spacing w:line="480" w:lineRule="exact"/>
              <w:ind w:firstLine="184" w:firstLineChars="66"/>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5" w:hRule="atLeast"/>
        </w:trPr>
        <w:tc>
          <w:tcPr>
            <w:tcW w:w="1657"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单位简介</w:t>
            </w:r>
          </w:p>
          <w:p>
            <w:pPr>
              <w:spacing w:line="480" w:lineRule="exact"/>
              <w:jc w:val="center"/>
              <w:rPr>
                <w:rFonts w:cs="Calibri"/>
              </w:rPr>
            </w:pPr>
            <w:r>
              <w:rPr>
                <w:rFonts w:hint="eastAsia" w:ascii="仿宋_GB2312" w:eastAsia="仿宋_GB2312"/>
                <w:sz w:val="28"/>
                <w:szCs w:val="28"/>
              </w:rPr>
              <w:t>（400字以内）</w:t>
            </w:r>
          </w:p>
        </w:tc>
        <w:tc>
          <w:tcPr>
            <w:tcW w:w="7415"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（请简要介绍单位成立背景、业务范围、行业地位、特色业务）</w:t>
            </w: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211" w:firstLineChars="66"/>
              <w:rPr>
                <w:rFonts w:ascii="仿宋_GB2312" w:eastAsia="黑体"/>
                <w:bCs/>
                <w:sz w:val="32"/>
              </w:rPr>
            </w:pPr>
          </w:p>
          <w:p>
            <w:pPr>
              <w:spacing w:line="480" w:lineRule="exact"/>
              <w:ind w:firstLine="138" w:firstLineChars="66"/>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ascii="黑体" w:hAnsi="黑体" w:eastAsia="黑体" w:cs="黑体"/>
                <w:sz w:val="30"/>
                <w:szCs w:val="30"/>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9" w:hRule="atLeast"/>
        </w:trPr>
        <w:tc>
          <w:tcPr>
            <w:tcW w:w="9072" w:type="dxa"/>
            <w:gridSpan w:val="11"/>
            <w:tcBorders>
              <w:top w:val="single" w:color="000000" w:sz="4" w:space="0"/>
              <w:left w:val="single" w:color="000000" w:sz="4" w:space="0"/>
              <w:bottom w:val="single" w:color="000000" w:sz="4" w:space="0"/>
              <w:right w:val="single" w:color="000000" w:sz="4" w:space="0"/>
            </w:tcBorders>
          </w:tcPr>
          <w:p>
            <w:pPr>
              <w:numPr>
                <w:ilvl w:val="0"/>
                <w:numId w:val="11"/>
              </w:numPr>
              <w:spacing w:line="400" w:lineRule="exact"/>
              <w:ind w:left="425" w:leftChars="0" w:hanging="425" w:firstLineChars="0"/>
              <w:jc w:val="left"/>
              <w:rPr>
                <w:sz w:val="24"/>
                <w:szCs w:val="24"/>
              </w:rPr>
            </w:pPr>
            <w:r>
              <w:rPr>
                <w:rFonts w:hint="eastAsia"/>
                <w:sz w:val="24"/>
                <w:szCs w:val="24"/>
              </w:rPr>
              <w:t>主要工作思路（对项目目标、背景、意义的理解）。</w:t>
            </w:r>
          </w:p>
          <w:p>
            <w:pPr>
              <w:numPr>
                <w:ilvl w:val="0"/>
                <w:numId w:val="11"/>
              </w:numPr>
              <w:spacing w:line="400" w:lineRule="exact"/>
              <w:ind w:left="425" w:leftChars="0" w:hanging="425" w:firstLineChars="0"/>
              <w:jc w:val="left"/>
              <w:rPr>
                <w:sz w:val="24"/>
                <w:szCs w:val="24"/>
              </w:rPr>
            </w:pPr>
            <w:r>
              <w:rPr>
                <w:rFonts w:hint="eastAsia"/>
                <w:sz w:val="24"/>
                <w:szCs w:val="24"/>
              </w:rPr>
              <w:t>服务工作内容、针对性服务方案等（包括但不限于工作方案或工作计划）。</w:t>
            </w:r>
          </w:p>
          <w:p>
            <w:pPr>
              <w:numPr>
                <w:ilvl w:val="0"/>
                <w:numId w:val="11"/>
              </w:numPr>
              <w:ind w:left="425" w:leftChars="0" w:hanging="425" w:firstLineChars="0"/>
              <w:jc w:val="left"/>
              <w:rPr>
                <w:rFonts w:hint="eastAsia"/>
                <w:sz w:val="24"/>
                <w:szCs w:val="24"/>
              </w:rPr>
            </w:pPr>
            <w:r>
              <w:rPr>
                <w:rFonts w:hint="eastAsia"/>
                <w:sz w:val="24"/>
                <w:szCs w:val="24"/>
                <w:lang w:val="en-US" w:eastAsia="zh-CN"/>
              </w:rPr>
              <w:t>质量管控方案及措施</w:t>
            </w:r>
            <w:r>
              <w:rPr>
                <w:rFonts w:hint="eastAsia"/>
                <w:sz w:val="24"/>
                <w:szCs w:val="24"/>
              </w:rPr>
              <w:t>。</w:t>
            </w:r>
          </w:p>
          <w:p>
            <w:pPr>
              <w:numPr>
                <w:ilvl w:val="0"/>
                <w:numId w:val="11"/>
              </w:numPr>
              <w:ind w:left="425" w:leftChars="0" w:hanging="425" w:firstLineChars="0"/>
              <w:jc w:val="left"/>
              <w:rPr>
                <w:sz w:val="24"/>
                <w:szCs w:val="24"/>
              </w:rPr>
            </w:pPr>
            <w:r>
              <w:rPr>
                <w:rFonts w:hint="eastAsia"/>
                <w:sz w:val="24"/>
                <w:szCs w:val="24"/>
                <w:lang w:val="en-US" w:eastAsia="zh-CN"/>
              </w:rPr>
              <w:t>拟派驻人员的基本情况和信息。（项目经理得分项需提供加盖公章的证明材料）</w:t>
            </w:r>
          </w:p>
          <w:p>
            <w:pPr>
              <w:numPr>
                <w:ilvl w:val="0"/>
                <w:numId w:val="11"/>
              </w:numPr>
              <w:ind w:left="425" w:leftChars="0" w:hanging="425" w:firstLineChars="0"/>
              <w:jc w:val="left"/>
              <w:rPr>
                <w:rFonts w:hint="default"/>
                <w:sz w:val="24"/>
                <w:szCs w:val="24"/>
                <w:lang w:val="en-US" w:eastAsia="zh-CN"/>
              </w:rPr>
            </w:pPr>
            <w:r>
              <w:rPr>
                <w:rFonts w:hint="eastAsia"/>
                <w:sz w:val="24"/>
                <w:szCs w:val="24"/>
                <w:lang w:val="en-US" w:eastAsia="zh-CN"/>
              </w:rPr>
              <w:t>就餐地点地址和地理位置（位置以地图软件截屏表示）</w:t>
            </w:r>
          </w:p>
          <w:p>
            <w:pPr>
              <w:pStyle w:val="4"/>
              <w:jc w:val="left"/>
              <w:rPr>
                <w:rFonts w:hint="eastAsia" w:eastAsia="黑体"/>
                <w:lang w:val="en-US" w:eastAsia="zh-CN"/>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9072" w:type="dxa"/>
            <w:gridSpan w:val="11"/>
            <w:tcBorders>
              <w:top w:val="single" w:color="000000" w:sz="4" w:space="0"/>
              <w:left w:val="single" w:color="000000" w:sz="4" w:space="0"/>
              <w:bottom w:val="single" w:color="000000" w:sz="4" w:space="0"/>
              <w:right w:val="single" w:color="000000" w:sz="4" w:space="0"/>
            </w:tcBorders>
          </w:tcPr>
          <w:p>
            <w:pPr>
              <w:rPr>
                <w:rFonts w:ascii="宋体" w:hAnsi="宋体" w:cs="Calibri"/>
                <w:szCs w:val="21"/>
              </w:rPr>
            </w:pPr>
            <w:r>
              <w:rPr>
                <w:rFonts w:hint="eastAsia" w:ascii="黑体" w:hAnsi="黑体" w:eastAsia="黑体" w:cs="黑体"/>
                <w:sz w:val="30"/>
                <w:szCs w:val="30"/>
              </w:rPr>
              <w:t>三、主要考核指标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trPr>
        <w:tc>
          <w:tcPr>
            <w:tcW w:w="9072" w:type="dxa"/>
            <w:gridSpan w:val="11"/>
            <w:tcBorders>
              <w:top w:val="single" w:color="000000" w:sz="4" w:space="0"/>
              <w:left w:val="single" w:color="000000" w:sz="4" w:space="0"/>
              <w:bottom w:val="single" w:color="000000" w:sz="4" w:space="0"/>
              <w:right w:val="single" w:color="000000" w:sz="4" w:space="0"/>
            </w:tcBorders>
          </w:tcPr>
          <w:p>
            <w:pPr>
              <w:rPr>
                <w:rFonts w:ascii="宋体" w:hAnsi="宋体" w:cs="Calibri"/>
                <w:szCs w:val="21"/>
              </w:rPr>
            </w:pPr>
            <w:r>
              <w:rPr>
                <w:rFonts w:hint="eastAsia" w:ascii="仿宋_GB2312" w:eastAsia="仿宋_GB2312"/>
                <w:sz w:val="24"/>
                <w:szCs w:val="24"/>
              </w:rPr>
              <w:t>（明确项目实施目标，对应填写每项任务的预期成果）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ascii="黑体" w:hAnsi="黑体" w:eastAsia="黑体" w:cs="黑体"/>
                <w:sz w:val="30"/>
                <w:szCs w:val="30"/>
              </w:rPr>
              <w:t>四、实施步骤和进度计划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trPr>
        <w:tc>
          <w:tcPr>
            <w:tcW w:w="9072" w:type="dxa"/>
            <w:gridSpan w:val="11"/>
            <w:tcBorders>
              <w:top w:val="single" w:color="000000" w:sz="4" w:space="0"/>
              <w:left w:val="single" w:color="000000" w:sz="4" w:space="0"/>
              <w:bottom w:val="single" w:color="000000" w:sz="4" w:space="0"/>
              <w:right w:val="single" w:color="000000" w:sz="4" w:space="0"/>
            </w:tcBorders>
          </w:tcPr>
          <w:p>
            <w:pPr>
              <w:rPr>
                <w:rFonts w:cs="Calibri"/>
              </w:rPr>
            </w:pPr>
            <w:r>
              <w:rPr>
                <w:rFonts w:hint="eastAsia" w:ascii="仿宋_GB2312" w:eastAsia="仿宋_GB2312"/>
                <w:sz w:val="24"/>
                <w:szCs w:val="24"/>
              </w:rPr>
              <w:t>（对应项目主要内容和实施方案，明确项目进度）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ascii="黑体" w:hAnsi="黑体" w:eastAsia="黑体" w:cs="黑体"/>
                <w:sz w:val="30"/>
                <w:szCs w:val="30"/>
              </w:rPr>
              <w:t>五、项目服务实施条件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8" w:hRule="atLeast"/>
        </w:trPr>
        <w:tc>
          <w:tcPr>
            <w:tcW w:w="9072" w:type="dxa"/>
            <w:gridSpan w:val="11"/>
            <w:tcBorders>
              <w:top w:val="single" w:color="000000" w:sz="4" w:space="0"/>
              <w:left w:val="single" w:color="000000" w:sz="4" w:space="0"/>
              <w:bottom w:val="single" w:color="000000" w:sz="4" w:space="0"/>
              <w:right w:val="single" w:color="000000" w:sz="4" w:space="0"/>
            </w:tcBorders>
          </w:tcPr>
          <w:p>
            <w:pPr>
              <w:numPr>
                <w:ilvl w:val="0"/>
                <w:numId w:val="12"/>
              </w:numPr>
              <w:rPr>
                <w:rFonts w:ascii="仿宋_GB2312" w:eastAsia="仿宋_GB2312"/>
                <w:sz w:val="24"/>
                <w:szCs w:val="24"/>
              </w:rPr>
            </w:pPr>
            <w:r>
              <w:rPr>
                <w:rFonts w:hint="eastAsia" w:ascii="仿宋_GB2312" w:eastAsia="仿宋_GB2312"/>
                <w:sz w:val="24"/>
                <w:szCs w:val="24"/>
              </w:rPr>
              <w:t>实施条件（拟为本项目投入的条件和资源）。</w:t>
            </w:r>
          </w:p>
          <w:p>
            <w:pPr>
              <w:rPr>
                <w:rFonts w:ascii="仿宋_GB2312" w:eastAsia="仿宋_GB2312"/>
                <w:sz w:val="24"/>
                <w:szCs w:val="24"/>
              </w:rPr>
            </w:pPr>
          </w:p>
          <w:p>
            <w:pPr>
              <w:widowControl/>
              <w:jc w:val="left"/>
              <w:rPr>
                <w:rFonts w:ascii="仿宋_GB2312" w:eastAsia="仿宋_GB2312"/>
                <w:sz w:val="24"/>
                <w:szCs w:val="24"/>
              </w:rPr>
            </w:pPr>
            <w:r>
              <w:rPr>
                <w:rFonts w:hint="eastAsia" w:ascii="仿宋_GB2312" w:eastAsia="仿宋_GB2312"/>
                <w:sz w:val="24"/>
                <w:szCs w:val="24"/>
              </w:rPr>
              <w:t>2.项目负责人情况和</w:t>
            </w:r>
            <w:r>
              <w:rPr>
                <w:rFonts w:hint="eastAsia" w:ascii="仿宋_GB2312" w:eastAsia="仿宋_GB2312"/>
                <w:sz w:val="24"/>
                <w:szCs w:val="24"/>
                <w:lang w:val="en-US" w:eastAsia="zh-CN"/>
              </w:rPr>
              <w:t>管理骨干</w:t>
            </w:r>
            <w:r>
              <w:rPr>
                <w:rFonts w:hint="eastAsia" w:ascii="仿宋_GB2312" w:eastAsia="仿宋_GB2312"/>
                <w:sz w:val="24"/>
                <w:szCs w:val="24"/>
              </w:rPr>
              <w:t>情况（在项目的实施管理、质量控制、效果实现等方面的人员条件与团队优势）</w:t>
            </w:r>
          </w:p>
          <w:p>
            <w:pPr>
              <w:rPr>
                <w:rFonts w:ascii="仿宋_GB2312" w:eastAsia="仿宋_GB2312"/>
                <w:sz w:val="24"/>
                <w:szCs w:val="24"/>
              </w:rPr>
            </w:pPr>
          </w:p>
          <w:p>
            <w:pPr>
              <w:rPr>
                <w:rFonts w:cs="Calibri"/>
              </w:rPr>
            </w:pPr>
            <w:r>
              <w:rPr>
                <w:rFonts w:hint="eastAsia" w:ascii="仿宋_GB2312" w:eastAsia="仿宋_GB2312"/>
                <w:sz w:val="24"/>
                <w:szCs w:val="24"/>
              </w:rPr>
              <w:t>3.相关工作经验和既往成功案例，以及反映申报单位综合实力、履约能力的其他材料等，并提供相关证明材料。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ascii="黑体" w:hAnsi="黑体" w:eastAsia="黑体" w:cs="黑体"/>
                <w:sz w:val="30"/>
                <w:szCs w:val="30"/>
              </w:rPr>
              <w:t>六、经费构成表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snapToGrid w:val="0"/>
              <w:spacing w:line="540" w:lineRule="exact"/>
              <w:ind w:firstLine="420" w:firstLineChars="200"/>
              <w:rPr>
                <w:rFonts w:eastAsia="仿宋_GB2312"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编号</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内容</w:t>
            </w: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金额</w:t>
            </w: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测算依据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5</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w:t>
            </w:r>
          </w:p>
        </w:tc>
        <w:tc>
          <w:tcPr>
            <w:tcW w:w="18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s="Calibri"/>
                <w:lang w:val="en-US" w:eastAsia="zh-CN"/>
              </w:rPr>
            </w:pPr>
            <w:r>
              <w:rPr>
                <w:rFonts w:hint="eastAsia" w:cs="Calibri"/>
                <w:lang w:val="en-US" w:eastAsia="zh-CN"/>
              </w:rPr>
              <w:t>总金额：</w:t>
            </w:r>
            <w:r>
              <w:rPr>
                <w:rFonts w:hint="eastAsia" w:cs="Calibri"/>
                <w:u w:val="single"/>
                <w:lang w:val="en-US" w:eastAsia="zh-CN"/>
              </w:rPr>
              <w:t>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ascii="黑体" w:hAnsi="黑体" w:eastAsia="黑体" w:cs="黑体"/>
                <w:sz w:val="30"/>
                <w:szCs w:val="30"/>
              </w:rPr>
              <w:t>七、主要参加人员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序号</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姓名</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年龄</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工作单位</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职务/职称</w:t>
            </w: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在本项目中承担的工作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5</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11"/>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ascii="黑体" w:hAnsi="黑体" w:eastAsia="黑体" w:cs="黑体"/>
                <w:sz w:val="30"/>
                <w:szCs w:val="30"/>
              </w:rPr>
              <w:t>八、项目申报单位意见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6" w:hRule="atLeast"/>
        </w:trPr>
        <w:tc>
          <w:tcPr>
            <w:tcW w:w="9072" w:type="dxa"/>
            <w:gridSpan w:val="11"/>
            <w:tcBorders>
              <w:top w:val="single" w:color="000000" w:sz="4" w:space="0"/>
              <w:left w:val="single" w:color="000000" w:sz="4" w:space="0"/>
              <w:bottom w:val="single" w:color="000000" w:sz="4" w:space="0"/>
              <w:right w:val="single" w:color="000000" w:sz="4" w:space="0"/>
            </w:tcBorders>
          </w:tcPr>
          <w:p>
            <w:pPr>
              <w:pStyle w:val="35"/>
              <w:spacing w:before="156"/>
              <w:ind w:firstLine="460"/>
              <w:rPr>
                <w:sz w:val="23"/>
                <w:szCs w:val="23"/>
              </w:rPr>
            </w:pPr>
            <w:r>
              <w:rPr>
                <w:rFonts w:hint="eastAsia"/>
                <w:sz w:val="23"/>
                <w:szCs w:val="23"/>
              </w:rPr>
              <w:t xml:space="preserve">单位负责人（签名）： </w:t>
            </w:r>
          </w:p>
          <w:p>
            <w:pPr>
              <w:pStyle w:val="35"/>
              <w:spacing w:before="156"/>
              <w:ind w:firstLine="460"/>
              <w:rPr>
                <w:sz w:val="23"/>
                <w:szCs w:val="23"/>
              </w:rPr>
            </w:pPr>
          </w:p>
          <w:p>
            <w:pPr>
              <w:pStyle w:val="35"/>
              <w:spacing w:before="156"/>
              <w:ind w:right="920" w:firstLine="460"/>
              <w:jc w:val="right"/>
              <w:rPr>
                <w:sz w:val="23"/>
                <w:szCs w:val="23"/>
              </w:rPr>
            </w:pPr>
            <w:r>
              <w:rPr>
                <w:rFonts w:hint="eastAsia"/>
                <w:sz w:val="23"/>
                <w:szCs w:val="23"/>
              </w:rPr>
              <w:t>年 月 日</w:t>
            </w:r>
          </w:p>
          <w:p>
            <w:pPr>
              <w:rPr>
                <w:rFonts w:cs="Calibri"/>
              </w:rPr>
            </w:pPr>
          </w:p>
          <w:p>
            <w:pPr>
              <w:ind w:right="840" w:firstLine="4725" w:firstLineChars="2250"/>
              <w:jc w:val="right"/>
              <w:rPr>
                <w:rFonts w:cs="Calibri"/>
              </w:rPr>
            </w:pPr>
            <w:r>
              <w:rPr>
                <w:rFonts w:hint="eastAsia" w:cs="Calibri"/>
              </w:rPr>
              <w:t>（单位公章）</w:t>
            </w:r>
          </w:p>
        </w:tc>
      </w:tr>
    </w:tbl>
    <w:p>
      <w:pPr>
        <w:pStyle w:val="31"/>
        <w:spacing w:after="0" w:line="240" w:lineRule="auto"/>
        <w:outlineLvl w:val="1"/>
      </w:pPr>
      <w:r>
        <w:rPr>
          <w:rFonts w:ascii="宋体" w:hAnsi="宋体"/>
          <w:b/>
          <w:sz w:val="24"/>
        </w:rPr>
        <w:br w:type="page"/>
      </w:r>
      <w:bookmarkStart w:id="97" w:name="_Toc19202"/>
      <w:bookmarkStart w:id="98" w:name="_Toc27473410"/>
      <w:bookmarkStart w:id="99" w:name="_Toc27473572"/>
      <w:r>
        <w:rPr>
          <w:rFonts w:hint="eastAsia"/>
        </w:rPr>
        <w:t>二、法定代表人资格证明书及身份证复印件、授权委托书</w:t>
      </w:r>
      <w:bookmarkEnd w:id="97"/>
      <w:bookmarkEnd w:id="98"/>
      <w:bookmarkEnd w:id="99"/>
    </w:p>
    <w:p>
      <w:pPr>
        <w:pStyle w:val="6"/>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法定代表人身份证明书</w:t>
      </w:r>
    </w:p>
    <w:p>
      <w:pPr>
        <w:pStyle w:val="6"/>
        <w:spacing w:line="440" w:lineRule="exact"/>
        <w:ind w:firstLine="643"/>
        <w:jc w:val="center"/>
        <w:rPr>
          <w:rFonts w:cs="宋体"/>
          <w:b/>
          <w:sz w:val="32"/>
          <w:szCs w:val="32"/>
        </w:rPr>
      </w:pPr>
    </w:p>
    <w:p>
      <w:pPr>
        <w:pStyle w:val="6"/>
        <w:spacing w:line="440" w:lineRule="exact"/>
        <w:rPr>
          <w:rFonts w:cs="宋体"/>
        </w:rPr>
      </w:pPr>
      <w:r>
        <w:rPr>
          <w:rFonts w:hint="eastAsia" w:cs="宋体"/>
        </w:rPr>
        <w:t>单位名称：</w:t>
      </w:r>
    </w:p>
    <w:p>
      <w:pPr>
        <w:pStyle w:val="6"/>
        <w:spacing w:line="440" w:lineRule="exact"/>
        <w:rPr>
          <w:rFonts w:cs="宋体"/>
        </w:rPr>
      </w:pPr>
      <w:r>
        <w:rPr>
          <w:rFonts w:hint="eastAsia" w:cs="宋体"/>
        </w:rPr>
        <w:t>单位性质：</w:t>
      </w:r>
    </w:p>
    <w:p>
      <w:pPr>
        <w:pStyle w:val="6"/>
        <w:spacing w:line="440" w:lineRule="exact"/>
        <w:rPr>
          <w:rFonts w:cs="宋体"/>
        </w:rPr>
      </w:pPr>
      <w:r>
        <w:rPr>
          <w:rFonts w:hint="eastAsia" w:cs="宋体"/>
        </w:rPr>
        <w:t>地    址：</w:t>
      </w:r>
    </w:p>
    <w:p>
      <w:pPr>
        <w:pStyle w:val="6"/>
        <w:spacing w:line="440" w:lineRule="exact"/>
        <w:rPr>
          <w:rFonts w:cs="宋体"/>
        </w:rPr>
      </w:pPr>
      <w:r>
        <w:rPr>
          <w:rFonts w:hint="eastAsia" w:cs="宋体"/>
        </w:rPr>
        <w:t>成立时间：年月日</w:t>
      </w:r>
    </w:p>
    <w:p>
      <w:pPr>
        <w:pStyle w:val="6"/>
        <w:spacing w:line="440" w:lineRule="exact"/>
        <w:rPr>
          <w:rFonts w:cs="宋体"/>
        </w:rPr>
      </w:pPr>
      <w:r>
        <w:rPr>
          <w:rFonts w:hint="eastAsia" w:cs="宋体"/>
        </w:rPr>
        <w:t>经营期限：</w:t>
      </w:r>
    </w:p>
    <w:p>
      <w:pPr>
        <w:pStyle w:val="6"/>
        <w:spacing w:line="440" w:lineRule="exact"/>
        <w:rPr>
          <w:rFonts w:cs="宋体"/>
        </w:rPr>
      </w:pPr>
      <w:r>
        <w:rPr>
          <w:rFonts w:hint="eastAsia" w:cs="宋体"/>
        </w:rPr>
        <w:t>姓    名：性别：年龄：</w:t>
      </w:r>
    </w:p>
    <w:p>
      <w:pPr>
        <w:pStyle w:val="6"/>
        <w:spacing w:line="440" w:lineRule="exact"/>
        <w:rPr>
          <w:rFonts w:cs="宋体"/>
          <w:u w:val="single"/>
        </w:rPr>
      </w:pPr>
      <w:r>
        <w:rPr>
          <w:rFonts w:hint="eastAsia" w:cs="宋体"/>
        </w:rPr>
        <w:t>职务：系：</w:t>
      </w:r>
      <w:r>
        <w:rPr>
          <w:rFonts w:hint="eastAsia" w:cs="宋体"/>
          <w:u w:val="single"/>
        </w:rPr>
        <w:t xml:space="preserve">     (申报人单位名称)        </w:t>
      </w:r>
    </w:p>
    <w:p>
      <w:pPr>
        <w:pStyle w:val="6"/>
        <w:spacing w:line="440" w:lineRule="exact"/>
        <w:rPr>
          <w:rFonts w:cs="宋体"/>
        </w:rPr>
      </w:pPr>
      <w:r>
        <w:rPr>
          <w:rFonts w:hint="eastAsia" w:cs="宋体"/>
        </w:rPr>
        <w:t>的法定代表人。</w:t>
      </w:r>
    </w:p>
    <w:p>
      <w:pPr>
        <w:pStyle w:val="6"/>
        <w:spacing w:line="440" w:lineRule="exact"/>
        <w:rPr>
          <w:rFonts w:cs="宋体"/>
        </w:rPr>
      </w:pPr>
      <w:r>
        <w:rPr>
          <w:rFonts w:hint="eastAsia" w:cs="宋体"/>
        </w:rPr>
        <w:t>特此证明</w:t>
      </w:r>
    </w:p>
    <w:p>
      <w:pPr>
        <w:pStyle w:val="6"/>
        <w:spacing w:line="440" w:lineRule="exact"/>
        <w:ind w:right="480" w:firstLine="3626" w:firstLineChars="1727"/>
        <w:rPr>
          <w:rFonts w:cs="宋体"/>
        </w:rPr>
      </w:pPr>
      <w:r>
        <w:rPr>
          <w:rFonts w:hint="eastAsia" w:cs="宋体"/>
        </w:rPr>
        <w:t>申报人(盖章)：</w:t>
      </w:r>
    </w:p>
    <w:p>
      <w:pPr>
        <w:pStyle w:val="6"/>
        <w:spacing w:line="440" w:lineRule="exact"/>
        <w:jc w:val="right"/>
        <w:rPr>
          <w:rFonts w:cs="宋体"/>
        </w:rPr>
      </w:pPr>
      <w:r>
        <w:rPr>
          <w:rFonts w:hint="eastAsia" w:cs="宋体"/>
        </w:rPr>
        <w:t>日   期：年月日</w:t>
      </w:r>
    </w:p>
    <w:p>
      <w:pPr>
        <w:pStyle w:val="6"/>
        <w:spacing w:line="440" w:lineRule="exact"/>
        <w:rPr>
          <w:rFonts w:cs="宋体"/>
        </w:rPr>
      </w:pPr>
    </w:p>
    <w:p>
      <w:pPr>
        <w:rPr>
          <w:rFonts w:ascii="黑体" w:hAnsi="黑体" w:eastAsia="黑体" w:cs="黑体"/>
          <w:sz w:val="32"/>
          <w:szCs w:val="32"/>
        </w:rPr>
      </w:pPr>
    </w:p>
    <w:p>
      <w:pPr>
        <w:pStyle w:val="6"/>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授权委托书</w:t>
      </w:r>
    </w:p>
    <w:p>
      <w:pPr>
        <w:spacing w:line="440" w:lineRule="exact"/>
        <w:ind w:firstLine="480"/>
        <w:rPr>
          <w:b/>
        </w:rPr>
      </w:pPr>
    </w:p>
    <w:p>
      <w:pPr>
        <w:pStyle w:val="9"/>
        <w:spacing w:line="440" w:lineRule="exact"/>
        <w:ind w:firstLine="480"/>
        <w:rPr>
          <w:rFonts w:eastAsia="宋体"/>
          <w:color w:val="auto"/>
          <w:sz w:val="24"/>
        </w:rPr>
      </w:pPr>
      <w:r>
        <w:rPr>
          <w:rFonts w:hint="eastAsia" w:eastAsia="宋体"/>
          <w:color w:val="auto"/>
          <w:sz w:val="24"/>
        </w:rPr>
        <w:t>本授权委托声明：我（姓名）系（申报单位）的法定代表人，现授权委托 （单位名称）（姓名）为我的授权代表人，以本公司的名义参加</w:t>
      </w:r>
      <w:r>
        <w:rPr>
          <w:rFonts w:hint="eastAsia" w:eastAsia="宋体"/>
          <w:color w:val="auto"/>
          <w:sz w:val="24"/>
          <w:u w:val="single"/>
        </w:rPr>
        <w:t xml:space="preserve"> 项目</w:t>
      </w:r>
      <w:r>
        <w:rPr>
          <w:rFonts w:hint="eastAsia" w:eastAsia="宋体"/>
          <w:color w:val="auto"/>
          <w:sz w:val="24"/>
        </w:rPr>
        <w:t>申报，授权委托人所签署的一切文件和处理与有关的一切事务，我均予以承认。</w:t>
      </w:r>
    </w:p>
    <w:p>
      <w:pPr>
        <w:pStyle w:val="9"/>
        <w:spacing w:line="440" w:lineRule="exact"/>
        <w:ind w:firstLine="480"/>
        <w:rPr>
          <w:rFonts w:eastAsia="宋体"/>
          <w:color w:val="auto"/>
          <w:sz w:val="24"/>
        </w:rPr>
      </w:pPr>
      <w:r>
        <w:rPr>
          <w:rFonts w:hint="eastAsia" w:eastAsia="宋体"/>
          <w:color w:val="auto"/>
          <w:sz w:val="24"/>
        </w:rPr>
        <w:t>授权委托人无转委托权，特此委托。</w:t>
      </w:r>
    </w:p>
    <w:p>
      <w:pPr>
        <w:pStyle w:val="9"/>
        <w:spacing w:line="440" w:lineRule="exact"/>
        <w:ind w:firstLine="480"/>
        <w:rPr>
          <w:rFonts w:eastAsia="宋体"/>
          <w:color w:val="auto"/>
          <w:sz w:val="24"/>
          <w:u w:val="single"/>
        </w:rPr>
      </w:pPr>
      <w:r>
        <w:rPr>
          <w:rFonts w:hint="eastAsia" w:eastAsia="宋体"/>
          <w:color w:val="auto"/>
          <w:sz w:val="24"/>
        </w:rPr>
        <w:t>授权委托人：性别：  年龄：</w:t>
      </w:r>
    </w:p>
    <w:p>
      <w:pPr>
        <w:pStyle w:val="9"/>
        <w:spacing w:line="440" w:lineRule="exact"/>
        <w:ind w:firstLine="480"/>
        <w:rPr>
          <w:rFonts w:eastAsia="宋体"/>
          <w:color w:val="auto"/>
          <w:sz w:val="24"/>
        </w:rPr>
      </w:pPr>
      <w:r>
        <w:rPr>
          <w:rFonts w:hint="eastAsia" w:eastAsia="宋体"/>
          <w:color w:val="auto"/>
          <w:sz w:val="24"/>
        </w:rPr>
        <w:t>单位： 部门： 职务：</w:t>
      </w:r>
    </w:p>
    <w:p>
      <w:pPr>
        <w:pStyle w:val="13"/>
        <w:spacing w:line="440" w:lineRule="exact"/>
        <w:ind w:firstLine="480"/>
        <w:jc w:val="both"/>
        <w:rPr>
          <w:rFonts w:cs="宋体"/>
          <w:color w:val="auto"/>
        </w:rPr>
      </w:pPr>
      <w:r>
        <w:rPr>
          <w:rFonts w:hint="eastAsia" w:cs="宋体"/>
          <w:color w:val="auto"/>
        </w:rPr>
        <w:t>申报单位（盖章）：</w:t>
      </w:r>
    </w:p>
    <w:p>
      <w:pPr>
        <w:pStyle w:val="9"/>
        <w:spacing w:line="440" w:lineRule="exact"/>
        <w:ind w:firstLine="480"/>
        <w:rPr>
          <w:rFonts w:eastAsia="宋体"/>
          <w:color w:val="auto"/>
          <w:sz w:val="24"/>
        </w:rPr>
      </w:pPr>
      <w:r>
        <w:rPr>
          <w:rFonts w:hint="eastAsia" w:eastAsia="宋体"/>
          <w:color w:val="auto"/>
          <w:sz w:val="24"/>
        </w:rPr>
        <w:t xml:space="preserve">法定代表人（签字或盖章）： </w:t>
      </w:r>
    </w:p>
    <w:p>
      <w:pPr>
        <w:pStyle w:val="9"/>
        <w:spacing w:line="440" w:lineRule="exact"/>
        <w:ind w:firstLine="480"/>
        <w:rPr>
          <w:rFonts w:eastAsia="宋体"/>
          <w:color w:val="auto"/>
          <w:sz w:val="24"/>
        </w:rPr>
      </w:pPr>
      <w:r>
        <w:rPr>
          <w:rFonts w:hint="eastAsia" w:eastAsia="宋体"/>
          <w:color w:val="auto"/>
          <w:sz w:val="24"/>
        </w:rPr>
        <w:t>日期：    年    月   日</w:t>
      </w:r>
    </w:p>
    <w:p>
      <w:pPr>
        <w:rPr>
          <w:b/>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jc w:val="center"/>
        <w:rPr>
          <w:rFonts w:eastAsia="黑体" w:cs="宋体"/>
          <w:sz w:val="32"/>
          <w:szCs w:val="23"/>
        </w:rPr>
      </w:pPr>
      <w:r>
        <w:rPr>
          <w:rFonts w:hint="eastAsia" w:eastAsia="黑体" w:cs="宋体"/>
          <w:sz w:val="32"/>
          <w:szCs w:val="23"/>
        </w:rPr>
        <w:t>三、申报人项目负责人简历表</w:t>
      </w:r>
    </w:p>
    <w:tbl>
      <w:tblPr>
        <w:tblStyle w:val="16"/>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szCs w:val="21"/>
              </w:rPr>
            </w:pPr>
            <w:r>
              <w:rPr>
                <w:rFonts w:hint="eastAsia"/>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bl>
    <w:p>
      <w:pPr>
        <w:spacing w:line="440" w:lineRule="exact"/>
      </w:pPr>
      <w:r>
        <w:rPr>
          <w:rFonts w:hint="eastAsia"/>
        </w:rPr>
        <w:t>注：一旦成交，未经采购人同意，项目负责人不得擅自调整。</w:t>
      </w:r>
    </w:p>
    <w:p>
      <w:pPr>
        <w:rPr>
          <w:b/>
          <w:sz w:val="32"/>
          <w:szCs w:val="32"/>
        </w:rPr>
      </w:pPr>
      <w:r>
        <w:rPr>
          <w:rFonts w:hint="eastAsia"/>
          <w:b/>
          <w:sz w:val="32"/>
          <w:szCs w:val="32"/>
        </w:rPr>
        <w:br w:type="page"/>
      </w:r>
    </w:p>
    <w:p>
      <w:pPr>
        <w:spacing w:line="440" w:lineRule="exact"/>
        <w:jc w:val="center"/>
        <w:rPr>
          <w:rFonts w:eastAsia="黑体" w:cs="宋体"/>
          <w:sz w:val="32"/>
          <w:szCs w:val="23"/>
        </w:rPr>
      </w:pPr>
      <w:r>
        <w:rPr>
          <w:rFonts w:hint="eastAsia" w:eastAsia="黑体" w:cs="宋体"/>
          <w:sz w:val="32"/>
          <w:szCs w:val="23"/>
        </w:rPr>
        <w:t>四、拟投入的技术骨干</w:t>
      </w:r>
    </w:p>
    <w:p>
      <w:pPr>
        <w:spacing w:line="440" w:lineRule="exact"/>
      </w:pPr>
    </w:p>
    <w:tbl>
      <w:tblPr>
        <w:tblStyle w:val="16"/>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姓名</w:t>
            </w:r>
          </w:p>
        </w:tc>
        <w:tc>
          <w:tcPr>
            <w:tcW w:w="912" w:type="dxa"/>
            <w:tcBorders>
              <w:top w:val="single" w:color="000000" w:sz="6" w:space="0"/>
              <w:left w:val="single" w:color="000000" w:sz="6" w:space="0"/>
              <w:bottom w:val="single" w:color="000000" w:sz="6" w:space="0"/>
              <w:right w:val="single" w:color="auto" w:sz="4" w:space="0"/>
            </w:tcBorders>
          </w:tcPr>
          <w:p>
            <w:pPr>
              <w:rPr>
                <w:szCs w:val="21"/>
              </w:rPr>
            </w:pPr>
            <w:r>
              <w:rPr>
                <w:rFonts w:hint="eastAsia"/>
                <w:szCs w:val="21"/>
              </w:rPr>
              <w:t>职务</w:t>
            </w:r>
          </w:p>
        </w:tc>
        <w:tc>
          <w:tcPr>
            <w:tcW w:w="912" w:type="dxa"/>
            <w:tcBorders>
              <w:top w:val="single" w:color="000000" w:sz="6" w:space="0"/>
              <w:left w:val="single" w:color="auto" w:sz="4" w:space="0"/>
              <w:bottom w:val="single" w:color="000000" w:sz="6" w:space="0"/>
              <w:right w:val="single" w:color="000000" w:sz="6" w:space="0"/>
            </w:tcBorders>
          </w:tcPr>
          <w:p>
            <w:pPr>
              <w:rPr>
                <w:szCs w:val="21"/>
              </w:rPr>
            </w:pPr>
            <w:r>
              <w:rPr>
                <w:rFonts w:hint="eastAsia"/>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年龄</w:t>
            </w:r>
          </w:p>
        </w:tc>
        <w:tc>
          <w:tcPr>
            <w:tcW w:w="1524"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bl>
    <w:p>
      <w:pPr>
        <w:spacing w:line="440" w:lineRule="exact"/>
      </w:pPr>
      <w:r>
        <w:rPr>
          <w:rFonts w:hint="eastAsia"/>
        </w:rPr>
        <w:t>注：一旦成交，未经采购同意，人员不得擅自调整。</w:t>
      </w:r>
    </w:p>
    <w:p>
      <w:pPr>
        <w:spacing w:line="440" w:lineRule="exact"/>
      </w:pPr>
    </w:p>
    <w:p>
      <w:bookmarkStart w:id="100" w:name="_Toc27473411"/>
      <w:bookmarkStart w:id="101" w:name="_Toc27473573"/>
    </w:p>
    <w:p>
      <w:pPr>
        <w:pStyle w:val="31"/>
        <w:numPr>
          <w:ilvl w:val="0"/>
          <w:numId w:val="13"/>
        </w:numPr>
        <w:spacing w:after="0" w:line="360" w:lineRule="auto"/>
        <w:outlineLvl w:val="1"/>
        <w:rPr>
          <w:szCs w:val="23"/>
        </w:rPr>
      </w:pPr>
      <w:bookmarkStart w:id="102" w:name="_Toc2586"/>
      <w:r>
        <w:rPr>
          <w:rFonts w:hint="eastAsia"/>
          <w:szCs w:val="23"/>
        </w:rPr>
        <w:t>申报人自行提供的其它材料</w:t>
      </w:r>
      <w:bookmarkEnd w:id="100"/>
      <w:bookmarkEnd w:id="101"/>
      <w:bookmarkEnd w:id="102"/>
    </w:p>
    <w:p>
      <w:pPr>
        <w:pStyle w:val="31"/>
        <w:spacing w:after="0" w:line="360" w:lineRule="auto"/>
        <w:jc w:val="left"/>
        <w:outlineLvl w:val="1"/>
      </w:pPr>
      <w:bookmarkStart w:id="103" w:name="_Toc6734"/>
      <w:bookmarkEnd w:id="103"/>
    </w:p>
    <w:p/>
    <w:p/>
    <w:p>
      <w:r>
        <w:br w:type="page"/>
      </w:r>
    </w:p>
    <w:p>
      <w:pPr>
        <w:pStyle w:val="2"/>
      </w:pPr>
    </w:p>
    <w:p>
      <w:pPr>
        <w:spacing w:line="360" w:lineRule="auto"/>
        <w:jc w:val="center"/>
      </w:pPr>
    </w:p>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60000"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6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3698875</wp:posOffset>
              </wp:positionH>
              <wp:positionV relativeFrom="page">
                <wp:posOffset>10066655</wp:posOffset>
              </wp:positionV>
              <wp:extent cx="16637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5pt;margin-top:792.65pt;height:11pt;width:13.1pt;mso-position-horizontal-relative:page;mso-position-vertical-relative:page;z-index:-251654144;mso-width-relative:page;mso-height-relative:page;" filled="f" stroked="f" coordsize="21600,21600" o:gfxdata="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8Xm2rbAAAADQEAAA8AAAAAAAAAAQAgAAAAIgAAAGRycy9kb3ducmV2LnhtbFBL&#10;AQIUABQAAAAIAIdO4kCb8WPYugEAAHEDAAAOAAAAAAAAAAEAIAAAACoBAABkcnMvZTJvRG9jLnht&#10;bFBLBQYAAAAABgAGAFkBAABWBQAAAAA=&#10;">
              <v:fill on="f" focussize="0,0"/>
              <v:stroke on="f"/>
              <v:imagedata o:title=""/>
              <o:lock v:ext="edit" aspectratio="f"/>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752475</wp:posOffset>
              </wp:positionV>
              <wp:extent cx="6191250" cy="0"/>
              <wp:effectExtent l="0" t="0" r="0" b="0"/>
              <wp:wrapNone/>
              <wp:docPr id="2" name="直线 1"/>
              <wp:cNvGraphicFramePr/>
              <a:graphic xmlns:a="http://schemas.openxmlformats.org/drawingml/2006/main">
                <a:graphicData uri="http://schemas.microsoft.com/office/word/2010/wordprocessingShape">
                  <wps:wsp>
                    <wps:cNvCnPr/>
                    <wps:spPr>
                      <a:xfrm>
                        <a:off x="0" y="0"/>
                        <a:ext cx="61912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54pt;margin-top:59.25pt;height:0pt;width:487.5pt;mso-position-horizontal-relative:page;mso-position-vertical-relative:page;z-index:-251657216;mso-width-relative:page;mso-height-relative:page;" filled="f" stroked="t" coordsize="21600,21600" o:gfxdata="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z5OhnWAAAA&#10;DAEAAA8AAAAAAAAAAQAgAAAAIgAAAGRycy9kb3ducmV2LnhtbFBLAQIUABQAAAAIAIdO4kC9aY+m&#10;5gEAANsDAAAOAAAAAAAAAAEAIAAAACUBAABkcnMvZTJvRG9jLnhtbFBLBQYAAAAABgAGAFkBAAB9&#10;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910590</wp:posOffset>
              </wp:positionH>
              <wp:positionV relativeFrom="page">
                <wp:posOffset>593725</wp:posOffset>
              </wp:positionV>
              <wp:extent cx="225552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5552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71.7pt;margin-top:46.75pt;height:11pt;width:177.6pt;mso-position-horizontal-relative:page;mso-position-vertical-relative:page;z-index:-251656192;mso-width-relative:page;mso-height-relative:page;" filled="f" stroked="f" coordsize="21600,21600" o:gfxdata="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cW8I2AAAAAoBAAAPAAAAAAAAAAEAIAAAACIAAABkcnMvZG93bnJldi54bWxQSwEC&#10;FAAUAAAACACHTuJA/1dSK7sBAAByAwAADgAAAAAAAAABACAAAAAnAQAAZHJzL2Uyb0RvYy54bWxQ&#10;SwUGAAAAAAYABgBZAQAAVA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5711190</wp:posOffset>
              </wp:positionH>
              <wp:positionV relativeFrom="page">
                <wp:posOffset>593725</wp:posOffset>
              </wp:positionV>
              <wp:extent cx="94107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41070" cy="139700"/>
                      </a:xfrm>
                      <a:prstGeom prst="rect">
                        <a:avLst/>
                      </a:prstGeom>
                      <a:noFill/>
                      <a:ln>
                        <a:noFill/>
                      </a:ln>
                    </wps:spPr>
                    <wps:txbx>
                      <w:txbxContent>
                        <w:p>
                          <w:pPr>
                            <w:spacing w:before="0" w:line="220" w:lineRule="exact"/>
                            <w:ind w:left="20" w:right="0" w:firstLine="0"/>
                            <w:jc w:val="left"/>
                            <w:rPr>
                              <w:rFonts w:ascii="宋体"/>
                              <w:sz w:val="18"/>
                            </w:rPr>
                          </w:pPr>
                        </w:p>
                      </w:txbxContent>
                    </wps:txbx>
                    <wps:bodyPr lIns="0" tIns="0" rIns="0" bIns="0" upright="1"/>
                  </wps:wsp>
                </a:graphicData>
              </a:graphic>
            </wp:anchor>
          </w:drawing>
        </mc:Choice>
        <mc:Fallback>
          <w:pict>
            <v:shape id="_x0000_s1026" o:spid="_x0000_s1026" o:spt="202" type="#_x0000_t202" style="position:absolute;left:0pt;margin-left:449.7pt;margin-top:46.75pt;height:11pt;width:74.1pt;mso-position-horizontal-relative:page;mso-position-vertical-relative:page;z-index:-251655168;mso-width-relative:page;mso-height-relative:page;" filled="f" stroked="f" coordsize="21600,21600" o:gfxdata="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jE2ldoAAAALAQAADwAAAAAAAAABACAAAAAiAAAAZHJzL2Rvd25yZXYueG1sUEsB&#10;AhQAFAAAAAgAh07iQNn1FV26AQAAcQMAAA4AAAAAAAAAAQAgAAAAKQEAAGRycy9lMm9Eb2MueG1s&#10;UEsFBgAAAAAGAAYAWQEAAFUFAAAAAA==&#10;">
              <v:fill on="f" focussize="0,0"/>
              <v:stroke on="f"/>
              <v:imagedata o:title=""/>
              <o:lock v:ext="edit" aspectratio="f"/>
              <v:textbox inset="0mm,0mm,0mm,0mm">
                <w:txbxContent>
                  <w:p>
                    <w:pPr>
                      <w:spacing w:before="0" w:line="220" w:lineRule="exact"/>
                      <w:ind w:left="20" w:right="0" w:firstLine="0"/>
                      <w:jc w:val="left"/>
                      <w:rPr>
                        <w:rFonts w:ascii="宋体"/>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32"/>
      <w:lvlText w:val="%1"/>
      <w:lvlJc w:val="left"/>
      <w:pPr>
        <w:ind w:left="0" w:firstLine="0"/>
      </w:pPr>
      <w:rPr>
        <w:sz w:val="24"/>
        <w:lang w:val="en-US"/>
      </w:rPr>
    </w:lvl>
    <w:lvl w:ilvl="1" w:tentative="0">
      <w:start w:val="1"/>
      <w:numFmt w:val="decimal"/>
      <w:pStyle w:val="33"/>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34"/>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abstractNum w:abstractNumId="1">
    <w:nsid w:val="89056708"/>
    <w:multiLevelType w:val="singleLevel"/>
    <w:tmpl w:val="89056708"/>
    <w:lvl w:ilvl="0" w:tentative="0">
      <w:start w:val="1"/>
      <w:numFmt w:val="decimal"/>
      <w:lvlText w:val="%1."/>
      <w:lvlJc w:val="left"/>
      <w:pPr>
        <w:ind w:left="425" w:hanging="425"/>
      </w:pPr>
      <w:rPr>
        <w:rFonts w:hint="default"/>
      </w:rPr>
    </w:lvl>
  </w:abstractNum>
  <w:abstractNum w:abstractNumId="2">
    <w:nsid w:val="93C8BB7D"/>
    <w:multiLevelType w:val="singleLevel"/>
    <w:tmpl w:val="93C8BB7D"/>
    <w:lvl w:ilvl="0" w:tentative="0">
      <w:start w:val="1"/>
      <w:numFmt w:val="decimal"/>
      <w:lvlText w:val="%1)"/>
      <w:lvlJc w:val="left"/>
      <w:pPr>
        <w:ind w:left="425" w:hanging="425"/>
      </w:pPr>
      <w:rPr>
        <w:rFonts w:hint="default"/>
      </w:rPr>
    </w:lvl>
  </w:abstractNum>
  <w:abstractNum w:abstractNumId="3">
    <w:nsid w:val="A6046B47"/>
    <w:multiLevelType w:val="singleLevel"/>
    <w:tmpl w:val="A6046B47"/>
    <w:lvl w:ilvl="0" w:tentative="0">
      <w:start w:val="1"/>
      <w:numFmt w:val="decimal"/>
      <w:lvlText w:val="%1."/>
      <w:lvlJc w:val="left"/>
      <w:pPr>
        <w:tabs>
          <w:tab w:val="left" w:pos="420"/>
        </w:tabs>
        <w:ind w:left="425" w:leftChars="0" w:hanging="425" w:firstLineChars="0"/>
      </w:pPr>
      <w:rPr>
        <w:rFonts w:hint="default"/>
      </w:rPr>
    </w:lvl>
  </w:abstractNum>
  <w:abstractNum w:abstractNumId="4">
    <w:nsid w:val="A70A2F4C"/>
    <w:multiLevelType w:val="singleLevel"/>
    <w:tmpl w:val="A70A2F4C"/>
    <w:lvl w:ilvl="0" w:tentative="0">
      <w:start w:val="5"/>
      <w:numFmt w:val="chineseCounting"/>
      <w:suff w:val="nothing"/>
      <w:lvlText w:val="%1、"/>
      <w:lvlJc w:val="left"/>
      <w:pPr>
        <w:ind w:left="0" w:firstLine="0"/>
      </w:pPr>
    </w:lvl>
  </w:abstractNum>
  <w:abstractNum w:abstractNumId="5">
    <w:nsid w:val="C89D8C1A"/>
    <w:multiLevelType w:val="singleLevel"/>
    <w:tmpl w:val="C89D8C1A"/>
    <w:lvl w:ilvl="0" w:tentative="0">
      <w:start w:val="1"/>
      <w:numFmt w:val="decimal"/>
      <w:lvlText w:val="%1."/>
      <w:lvlJc w:val="left"/>
      <w:pPr>
        <w:ind w:left="425" w:hanging="425"/>
      </w:pPr>
      <w:rPr>
        <w:rFonts w:hint="default"/>
      </w:rPr>
    </w:lvl>
  </w:abstractNum>
  <w:abstractNum w:abstractNumId="6">
    <w:nsid w:val="D53030AB"/>
    <w:multiLevelType w:val="singleLevel"/>
    <w:tmpl w:val="D53030AB"/>
    <w:lvl w:ilvl="0" w:tentative="0">
      <w:start w:val="1"/>
      <w:numFmt w:val="decimal"/>
      <w:lvlText w:val="%1."/>
      <w:lvlJc w:val="left"/>
      <w:pPr>
        <w:tabs>
          <w:tab w:val="left" w:pos="312"/>
        </w:tabs>
      </w:pPr>
    </w:lvl>
  </w:abstractNum>
  <w:abstractNum w:abstractNumId="7">
    <w:nsid w:val="DC9774A4"/>
    <w:multiLevelType w:val="singleLevel"/>
    <w:tmpl w:val="DC9774A4"/>
    <w:lvl w:ilvl="0" w:tentative="0">
      <w:start w:val="1"/>
      <w:numFmt w:val="decimal"/>
      <w:lvlText w:val="%1."/>
      <w:lvlJc w:val="left"/>
      <w:pPr>
        <w:tabs>
          <w:tab w:val="left" w:pos="420"/>
        </w:tabs>
        <w:ind w:left="425" w:leftChars="0" w:hanging="425" w:firstLineChars="0"/>
      </w:pPr>
      <w:rPr>
        <w:rFonts w:hint="default"/>
      </w:rPr>
    </w:lvl>
  </w:abstractNum>
  <w:abstractNum w:abstractNumId="8">
    <w:nsid w:val="1B92976A"/>
    <w:multiLevelType w:val="singleLevel"/>
    <w:tmpl w:val="1B92976A"/>
    <w:lvl w:ilvl="0" w:tentative="0">
      <w:start w:val="1"/>
      <w:numFmt w:val="decimal"/>
      <w:lvlText w:val="(%1)"/>
      <w:lvlJc w:val="left"/>
      <w:pPr>
        <w:ind w:left="425" w:hanging="425"/>
      </w:pPr>
      <w:rPr>
        <w:rFonts w:hint="default"/>
      </w:rPr>
    </w:lvl>
  </w:abstractNum>
  <w:abstractNum w:abstractNumId="9">
    <w:nsid w:val="1E01A3B5"/>
    <w:multiLevelType w:val="singleLevel"/>
    <w:tmpl w:val="1E01A3B5"/>
    <w:lvl w:ilvl="0" w:tentative="0">
      <w:start w:val="1"/>
      <w:numFmt w:val="decimal"/>
      <w:lvlText w:val="%1."/>
      <w:lvlJc w:val="left"/>
      <w:pPr>
        <w:tabs>
          <w:tab w:val="left" w:pos="420"/>
        </w:tabs>
        <w:ind w:left="425" w:leftChars="0" w:hanging="425" w:firstLineChars="0"/>
      </w:pPr>
      <w:rPr>
        <w:rFonts w:hint="default"/>
      </w:rPr>
    </w:lvl>
  </w:abstractNum>
  <w:abstractNum w:abstractNumId="10">
    <w:nsid w:val="3272DFAA"/>
    <w:multiLevelType w:val="singleLevel"/>
    <w:tmpl w:val="3272DFAA"/>
    <w:lvl w:ilvl="0" w:tentative="0">
      <w:start w:val="3"/>
      <w:numFmt w:val="decimal"/>
      <w:lvlText w:val="%1."/>
      <w:lvlJc w:val="left"/>
      <w:pPr>
        <w:tabs>
          <w:tab w:val="left" w:pos="312"/>
        </w:tabs>
      </w:pPr>
    </w:lvl>
  </w:abstractNum>
  <w:abstractNum w:abstractNumId="11">
    <w:nsid w:val="54B9FFE7"/>
    <w:multiLevelType w:val="singleLevel"/>
    <w:tmpl w:val="54B9FFE7"/>
    <w:lvl w:ilvl="0" w:tentative="0">
      <w:start w:val="1"/>
      <w:numFmt w:val="decimal"/>
      <w:lvlText w:val="%1."/>
      <w:lvlJc w:val="left"/>
      <w:pPr>
        <w:tabs>
          <w:tab w:val="left" w:pos="420"/>
        </w:tabs>
        <w:ind w:left="425" w:leftChars="0" w:hanging="425" w:firstLineChars="0"/>
      </w:pPr>
      <w:rPr>
        <w:rFonts w:hint="default"/>
      </w:rPr>
    </w:lvl>
  </w:abstractNum>
  <w:abstractNum w:abstractNumId="12">
    <w:nsid w:val="7F1C4E0A"/>
    <w:multiLevelType w:val="singleLevel"/>
    <w:tmpl w:val="7F1C4E0A"/>
    <w:lvl w:ilvl="0" w:tentative="0">
      <w:start w:val="1"/>
      <w:numFmt w:val="chineseCounting"/>
      <w:suff w:val="nothing"/>
      <w:lvlText w:val="%1、"/>
      <w:lvlJc w:val="left"/>
      <w:pPr>
        <w:ind w:left="0" w:firstLine="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
  </w:num>
  <w:num w:numId="5">
    <w:abstractNumId w:val="9"/>
  </w:num>
  <w:num w:numId="6">
    <w:abstractNumId w:val="7"/>
  </w:num>
  <w:num w:numId="7">
    <w:abstractNumId w:val="3"/>
  </w:num>
  <w:num w:numId="8">
    <w:abstractNumId w:val="8"/>
  </w:num>
  <w:num w:numId="9">
    <w:abstractNumId w:val="2"/>
  </w:num>
  <w:num w:numId="10">
    <w:abstractNumId w:val="10"/>
  </w:num>
  <w:num w:numId="11">
    <w:abstractNumId w:val="5"/>
  </w:num>
  <w:num w:numId="12">
    <w:abstractNumId w:val="6"/>
  </w:num>
  <w:num w:numId="13">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kYmM3ZWZhMWZiNTc0OTU3YzBhYjgwOWM0NmY5NzkifQ=="/>
  </w:docVars>
  <w:rsids>
    <w:rsidRoot w:val="000F1D66"/>
    <w:rsid w:val="000F1D66"/>
    <w:rsid w:val="0064133E"/>
    <w:rsid w:val="006A100C"/>
    <w:rsid w:val="009A027E"/>
    <w:rsid w:val="009E4853"/>
    <w:rsid w:val="009F1988"/>
    <w:rsid w:val="00A10F5F"/>
    <w:rsid w:val="00C9282D"/>
    <w:rsid w:val="00E469D7"/>
    <w:rsid w:val="02C1356F"/>
    <w:rsid w:val="05DB66F5"/>
    <w:rsid w:val="074627D3"/>
    <w:rsid w:val="09F45FD8"/>
    <w:rsid w:val="0F137778"/>
    <w:rsid w:val="0FA8690E"/>
    <w:rsid w:val="123A1E02"/>
    <w:rsid w:val="12CA4BAE"/>
    <w:rsid w:val="16F0334D"/>
    <w:rsid w:val="20C21ED3"/>
    <w:rsid w:val="242807B6"/>
    <w:rsid w:val="25166AD3"/>
    <w:rsid w:val="271D31EC"/>
    <w:rsid w:val="2E700A6A"/>
    <w:rsid w:val="31AC0DC2"/>
    <w:rsid w:val="342512E9"/>
    <w:rsid w:val="34AC1E8D"/>
    <w:rsid w:val="403657CB"/>
    <w:rsid w:val="40F0675B"/>
    <w:rsid w:val="463A4797"/>
    <w:rsid w:val="46FE3A16"/>
    <w:rsid w:val="51124BF1"/>
    <w:rsid w:val="51BF7BEB"/>
    <w:rsid w:val="527B5481"/>
    <w:rsid w:val="57BD6FD6"/>
    <w:rsid w:val="58D8399B"/>
    <w:rsid w:val="5C6E0F61"/>
    <w:rsid w:val="60663A3F"/>
    <w:rsid w:val="60D31618"/>
    <w:rsid w:val="6BF82AC3"/>
    <w:rsid w:val="6F1A54A1"/>
    <w:rsid w:val="6F686A54"/>
    <w:rsid w:val="71BD6342"/>
    <w:rsid w:val="73C117A4"/>
    <w:rsid w:val="748B5937"/>
    <w:rsid w:val="74FF32D5"/>
    <w:rsid w:val="75EA3193"/>
    <w:rsid w:val="7C5AD43F"/>
    <w:rsid w:val="7EA6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link w:val="23"/>
    <w:autoRedefine/>
    <w:semiHidden/>
    <w:unhideWhenUsed/>
    <w:qFormat/>
    <w:uiPriority w:val="9"/>
    <w:pPr>
      <w:keepNext/>
      <w:keepLines/>
      <w:spacing w:before="260" w:after="260" w:line="416" w:lineRule="auto"/>
      <w:outlineLvl w:val="2"/>
    </w:pPr>
    <w:rPr>
      <w:b/>
      <w:bCs/>
      <w:sz w:val="32"/>
      <w:szCs w:val="32"/>
    </w:rPr>
  </w:style>
  <w:style w:type="paragraph" w:styleId="5">
    <w:name w:val="heading 7"/>
    <w:basedOn w:val="1"/>
    <w:next w:val="1"/>
    <w:link w:val="37"/>
    <w:autoRedefine/>
    <w:semiHidden/>
    <w:unhideWhenUsed/>
    <w:qFormat/>
    <w:uiPriority w:val="9"/>
    <w:pPr>
      <w:keepNext/>
      <w:keepLines/>
      <w:spacing w:before="240" w:after="64" w:line="320" w:lineRule="auto"/>
      <w:outlineLvl w:val="6"/>
    </w:pPr>
    <w:rPr>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firstLineChars="200"/>
    </w:pPr>
  </w:style>
  <w:style w:type="paragraph" w:styleId="7">
    <w:name w:val="annotation text"/>
    <w:basedOn w:val="1"/>
    <w:autoRedefine/>
    <w:qFormat/>
    <w:uiPriority w:val="0"/>
    <w:pPr>
      <w:jc w:val="left"/>
    </w:pPr>
  </w:style>
  <w:style w:type="paragraph" w:styleId="8">
    <w:name w:val="Body Text"/>
    <w:basedOn w:val="1"/>
    <w:autoRedefine/>
    <w:qFormat/>
    <w:uiPriority w:val="1"/>
    <w:rPr>
      <w:rFonts w:ascii="仿宋" w:hAnsi="仿宋" w:eastAsia="仿宋" w:cs="仿宋"/>
      <w:sz w:val="24"/>
      <w:szCs w:val="24"/>
      <w:lang w:val="zh-CN" w:eastAsia="zh-CN" w:bidi="zh-CN"/>
    </w:rPr>
  </w:style>
  <w:style w:type="paragraph" w:styleId="9">
    <w:name w:val="Body Text Indent"/>
    <w:basedOn w:val="1"/>
    <w:link w:val="24"/>
    <w:autoRedefine/>
    <w:unhideWhenUsed/>
    <w:qFormat/>
    <w:uiPriority w:val="99"/>
    <w:pPr>
      <w:spacing w:line="360" w:lineRule="auto"/>
      <w:ind w:firstLine="500"/>
    </w:pPr>
    <w:rPr>
      <w:rFonts w:ascii="宋体" w:hAnsi="宋体" w:eastAsia="仿宋"/>
      <w:color w:val="000000"/>
      <w:kern w:val="0"/>
      <w:sz w:val="25"/>
      <w:szCs w:val="20"/>
      <w:lang w:val="zh-CN"/>
    </w:r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25"/>
    <w:autoRedefine/>
    <w:unhideWhenUsed/>
    <w:qFormat/>
    <w:uiPriority w:val="0"/>
    <w:pPr>
      <w:tabs>
        <w:tab w:val="left" w:pos="851"/>
      </w:tabs>
      <w:spacing w:line="320" w:lineRule="exact"/>
      <w:ind w:right="-108"/>
      <w:jc w:val="center"/>
    </w:pPr>
    <w:rPr>
      <w:rFonts w:ascii="Times New Roman" w:hAnsi="Times New Roman"/>
      <w:color w:val="000000"/>
      <w:kern w:val="0"/>
      <w:sz w:val="24"/>
      <w:szCs w:val="20"/>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26"/>
    <w:autoRedefine/>
    <w:qFormat/>
    <w:uiPriority w:val="0"/>
    <w:pPr>
      <w:spacing w:before="240" w:after="60"/>
      <w:jc w:val="center"/>
      <w:outlineLvl w:val="0"/>
    </w:pPr>
    <w:rPr>
      <w:rFonts w:ascii="Cambria" w:hAnsi="Cambria"/>
      <w:b/>
      <w:color w:val="000000"/>
      <w:kern w:val="0"/>
      <w:sz w:val="32"/>
      <w:szCs w:val="32"/>
    </w:rPr>
  </w:style>
  <w:style w:type="character" w:styleId="18">
    <w:name w:val="Strong"/>
    <w:basedOn w:val="17"/>
    <w:autoRedefine/>
    <w:qFormat/>
    <w:uiPriority w:val="0"/>
    <w:rPr>
      <w:b/>
    </w:rPr>
  </w:style>
  <w:style w:type="character" w:styleId="19">
    <w:name w:val="page number"/>
    <w:autoRedefine/>
    <w:qFormat/>
    <w:uiPriority w:val="0"/>
  </w:style>
  <w:style w:type="character" w:styleId="20">
    <w:name w:val="Hyperlink"/>
    <w:autoRedefine/>
    <w:unhideWhenUsed/>
    <w:qFormat/>
    <w:uiPriority w:val="99"/>
    <w:rPr>
      <w:color w:val="0000FF"/>
      <w:u w:val="single"/>
    </w:rPr>
  </w:style>
  <w:style w:type="character" w:customStyle="1" w:styleId="21">
    <w:name w:val="页眉 Char"/>
    <w:basedOn w:val="17"/>
    <w:link w:val="11"/>
    <w:autoRedefine/>
    <w:qFormat/>
    <w:uiPriority w:val="99"/>
    <w:rPr>
      <w:sz w:val="18"/>
      <w:szCs w:val="18"/>
    </w:rPr>
  </w:style>
  <w:style w:type="character" w:customStyle="1" w:styleId="22">
    <w:name w:val="页脚 Char"/>
    <w:basedOn w:val="17"/>
    <w:link w:val="10"/>
    <w:autoRedefine/>
    <w:qFormat/>
    <w:uiPriority w:val="99"/>
    <w:rPr>
      <w:sz w:val="18"/>
      <w:szCs w:val="18"/>
    </w:rPr>
  </w:style>
  <w:style w:type="character" w:customStyle="1" w:styleId="23">
    <w:name w:val="标题 3 Char"/>
    <w:basedOn w:val="17"/>
    <w:link w:val="2"/>
    <w:autoRedefine/>
    <w:semiHidden/>
    <w:qFormat/>
    <w:uiPriority w:val="9"/>
    <w:rPr>
      <w:rFonts w:ascii="Calibri" w:hAnsi="Calibri" w:eastAsia="宋体" w:cs="Times New Roman"/>
      <w:b/>
      <w:bCs/>
      <w:sz w:val="32"/>
      <w:szCs w:val="32"/>
    </w:rPr>
  </w:style>
  <w:style w:type="character" w:customStyle="1" w:styleId="24">
    <w:name w:val="正文文本缩进 Char"/>
    <w:basedOn w:val="17"/>
    <w:link w:val="9"/>
    <w:autoRedefine/>
    <w:qFormat/>
    <w:uiPriority w:val="99"/>
    <w:rPr>
      <w:rFonts w:ascii="宋体" w:hAnsi="宋体" w:eastAsia="仿宋" w:cs="Times New Roman"/>
      <w:color w:val="000000"/>
      <w:kern w:val="0"/>
      <w:sz w:val="25"/>
      <w:szCs w:val="20"/>
      <w:lang w:val="zh-CN"/>
    </w:rPr>
  </w:style>
  <w:style w:type="character" w:customStyle="1" w:styleId="25">
    <w:name w:val="正文文本 2 Char"/>
    <w:basedOn w:val="17"/>
    <w:link w:val="13"/>
    <w:autoRedefine/>
    <w:qFormat/>
    <w:uiPriority w:val="0"/>
    <w:rPr>
      <w:rFonts w:ascii="Times New Roman" w:hAnsi="Times New Roman" w:eastAsia="宋体" w:cs="Times New Roman"/>
      <w:color w:val="000000"/>
      <w:kern w:val="0"/>
      <w:sz w:val="24"/>
      <w:szCs w:val="20"/>
    </w:rPr>
  </w:style>
  <w:style w:type="character" w:customStyle="1" w:styleId="26">
    <w:name w:val="标题 Char"/>
    <w:basedOn w:val="17"/>
    <w:link w:val="15"/>
    <w:autoRedefine/>
    <w:qFormat/>
    <w:uiPriority w:val="0"/>
    <w:rPr>
      <w:rFonts w:ascii="Cambria" w:hAnsi="Cambria" w:eastAsia="宋体" w:cs="Times New Roman"/>
      <w:b/>
      <w:color w:val="000000"/>
      <w:kern w:val="0"/>
      <w:sz w:val="32"/>
      <w:szCs w:val="32"/>
    </w:rPr>
  </w:style>
  <w:style w:type="character" w:customStyle="1" w:styleId="27">
    <w:name w:val="封面文字大 Char"/>
    <w:link w:val="28"/>
    <w:autoRedefine/>
    <w:qFormat/>
    <w:locked/>
    <w:uiPriority w:val="0"/>
    <w:rPr>
      <w:rFonts w:ascii="华文中宋" w:hAnsi="Times New Roman" w:eastAsia="华文中宋" w:cs="宋体"/>
      <w:b/>
      <w:bCs/>
      <w:color w:val="000000"/>
      <w:sz w:val="52"/>
      <w:szCs w:val="52"/>
    </w:rPr>
  </w:style>
  <w:style w:type="paragraph" w:customStyle="1" w:styleId="28">
    <w:name w:val="封面文字大"/>
    <w:basedOn w:val="1"/>
    <w:link w:val="27"/>
    <w:autoRedefine/>
    <w:qFormat/>
    <w:uiPriority w:val="0"/>
    <w:pPr>
      <w:widowControl/>
      <w:tabs>
        <w:tab w:val="left" w:pos="2802"/>
      </w:tabs>
      <w:jc w:val="center"/>
    </w:pPr>
    <w:rPr>
      <w:rFonts w:ascii="华文中宋" w:hAnsi="Times New Roman" w:eastAsia="华文中宋" w:cs="宋体"/>
      <w:b/>
      <w:bCs/>
      <w:color w:val="000000"/>
      <w:sz w:val="52"/>
      <w:szCs w:val="52"/>
    </w:rPr>
  </w:style>
  <w:style w:type="character" w:customStyle="1" w:styleId="29">
    <w:name w:val="封面文字小 Char"/>
    <w:link w:val="30"/>
    <w:autoRedefine/>
    <w:qFormat/>
    <w:locked/>
    <w:uiPriority w:val="0"/>
    <w:rPr>
      <w:rFonts w:ascii="楷体_GB2312" w:hAnsi="Times New Roman" w:eastAsia="楷体_GB2312" w:cs="宋体"/>
      <w:b/>
      <w:bCs/>
      <w:color w:val="000000"/>
      <w:sz w:val="36"/>
      <w:szCs w:val="36"/>
    </w:rPr>
  </w:style>
  <w:style w:type="paragraph" w:customStyle="1" w:styleId="30">
    <w:name w:val="封面文字小"/>
    <w:basedOn w:val="1"/>
    <w:link w:val="29"/>
    <w:autoRedefine/>
    <w:qFormat/>
    <w:uiPriority w:val="0"/>
    <w:pPr>
      <w:widowControl/>
      <w:jc w:val="center"/>
    </w:pPr>
    <w:rPr>
      <w:rFonts w:ascii="楷体_GB2312" w:hAnsi="Times New Roman" w:eastAsia="楷体_GB2312" w:cs="宋体"/>
      <w:b/>
      <w:bCs/>
      <w:color w:val="000000"/>
      <w:sz w:val="36"/>
      <w:szCs w:val="36"/>
    </w:rPr>
  </w:style>
  <w:style w:type="paragraph" w:customStyle="1" w:styleId="31">
    <w:name w:val="章标题"/>
    <w:basedOn w:val="1"/>
    <w:next w:val="1"/>
    <w:autoRedefine/>
    <w:qFormat/>
    <w:uiPriority w:val="0"/>
    <w:pPr>
      <w:spacing w:after="60" w:line="240" w:lineRule="atLeast"/>
      <w:jc w:val="center"/>
      <w:outlineLvl w:val="0"/>
    </w:pPr>
    <w:rPr>
      <w:rFonts w:eastAsia="黑体" w:cs="宋体"/>
      <w:sz w:val="32"/>
      <w:szCs w:val="32"/>
    </w:rPr>
  </w:style>
  <w:style w:type="paragraph" w:customStyle="1" w:styleId="32">
    <w:name w:val="标题01"/>
    <w:basedOn w:val="3"/>
    <w:next w:val="1"/>
    <w:autoRedefine/>
    <w:qFormat/>
    <w:uiPriority w:val="0"/>
    <w:pPr>
      <w:keepNext w:val="0"/>
      <w:keepLines w:val="0"/>
      <w:numPr>
        <w:ilvl w:val="0"/>
        <w:numId w:val="1"/>
      </w:numPr>
      <w:spacing w:before="0" w:after="0" w:line="400" w:lineRule="atLeast"/>
      <w:jc w:val="left"/>
    </w:pPr>
    <w:rPr>
      <w:rFonts w:ascii="宋体" w:hAnsi="宋体" w:eastAsia="黑体"/>
      <w:b w:val="0"/>
      <w:bCs w:val="0"/>
      <w:kern w:val="2"/>
      <w:sz w:val="24"/>
      <w:szCs w:val="22"/>
    </w:rPr>
  </w:style>
  <w:style w:type="paragraph" w:customStyle="1" w:styleId="33">
    <w:name w:val="样式 标题02 + (符号) 宋体"/>
    <w:basedOn w:val="1"/>
    <w:autoRedefine/>
    <w:qFormat/>
    <w:uiPriority w:val="0"/>
    <w:pPr>
      <w:numPr>
        <w:ilvl w:val="1"/>
        <w:numId w:val="1"/>
      </w:numPr>
      <w:spacing w:line="400" w:lineRule="atLeast"/>
      <w:jc w:val="left"/>
      <w:outlineLvl w:val="1"/>
    </w:pPr>
    <w:rPr>
      <w:rFonts w:cs="Cambria"/>
      <w:szCs w:val="32"/>
    </w:rPr>
  </w:style>
  <w:style w:type="paragraph" w:customStyle="1" w:styleId="34">
    <w:name w:val="标题 07"/>
    <w:basedOn w:val="5"/>
    <w:next w:val="1"/>
    <w:autoRedefine/>
    <w:qFormat/>
    <w:uiPriority w:val="0"/>
    <w:pPr>
      <w:numPr>
        <w:ilvl w:val="3"/>
        <w:numId w:val="1"/>
      </w:numPr>
      <w:spacing w:before="0" w:after="0" w:line="400" w:lineRule="atLeast"/>
      <w:outlineLvl w:val="3"/>
    </w:pPr>
    <w:rPr>
      <w:rFonts w:ascii="Times New Roman" w:hAnsi="Times New Roman"/>
      <w:b w:val="0"/>
      <w:bCs w:val="0"/>
      <w:kern w:val="0"/>
      <w:sz w:val="21"/>
    </w:rPr>
  </w:style>
  <w:style w:type="paragraph" w:customStyle="1" w:styleId="35">
    <w:name w:val="Default"/>
    <w:autoRedefine/>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kern w:val="0"/>
      <w:sz w:val="24"/>
      <w:szCs w:val="24"/>
      <w:lang w:val="en-US" w:eastAsia="zh-CN" w:bidi="ar-SA"/>
    </w:rPr>
  </w:style>
  <w:style w:type="character" w:customStyle="1" w:styleId="36">
    <w:name w:val="标题 1 Char"/>
    <w:basedOn w:val="17"/>
    <w:link w:val="3"/>
    <w:autoRedefine/>
    <w:qFormat/>
    <w:uiPriority w:val="9"/>
    <w:rPr>
      <w:rFonts w:ascii="Calibri" w:hAnsi="Calibri" w:eastAsia="宋体" w:cs="Times New Roman"/>
      <w:b/>
      <w:bCs/>
      <w:kern w:val="44"/>
      <w:sz w:val="44"/>
      <w:szCs w:val="44"/>
    </w:rPr>
  </w:style>
  <w:style w:type="character" w:customStyle="1" w:styleId="37">
    <w:name w:val="标题 7 Char"/>
    <w:basedOn w:val="17"/>
    <w:link w:val="5"/>
    <w:autoRedefine/>
    <w:semiHidden/>
    <w:qFormat/>
    <w:uiPriority w:val="9"/>
    <w:rPr>
      <w:rFonts w:ascii="Calibri" w:hAnsi="Calibri" w:eastAsia="宋体" w:cs="Times New Roman"/>
      <w:b/>
      <w:bCs/>
      <w:sz w:val="24"/>
      <w:szCs w:val="24"/>
    </w:rPr>
  </w:style>
  <w:style w:type="paragraph" w:customStyle="1" w:styleId="38">
    <w:name w:val="Table Paragraph"/>
    <w:basedOn w:val="1"/>
    <w:autoRedefine/>
    <w:qFormat/>
    <w:uiPriority w:val="1"/>
    <w:pPr>
      <w:spacing w:before="120"/>
      <w:jc w:val="center"/>
    </w:pPr>
    <w:rPr>
      <w:rFonts w:ascii="仿宋" w:hAnsi="仿宋" w:eastAsia="仿宋" w:cs="仿宋"/>
      <w:lang w:val="zh-CN" w:eastAsia="zh-CN" w:bidi="zh-CN"/>
    </w:rPr>
  </w:style>
  <w:style w:type="paragraph" w:styleId="39">
    <w:name w:val="List Paragraph"/>
    <w:basedOn w:val="1"/>
    <w:autoRedefine/>
    <w:qFormat/>
    <w:uiPriority w:val="1"/>
    <w:pPr>
      <w:ind w:left="1297" w:hanging="898"/>
    </w:pPr>
    <w:rPr>
      <w:rFonts w:ascii="仿宋" w:hAnsi="仿宋" w:eastAsia="仿宋" w:cs="仿宋"/>
      <w:lang w:val="zh-CN" w:eastAsia="zh-CN" w:bidi="zh-CN"/>
    </w:rPr>
  </w:style>
  <w:style w:type="table" w:customStyle="1" w:styleId="4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9048</Words>
  <Characters>9314</Characters>
  <Lines>60</Lines>
  <Paragraphs>17</Paragraphs>
  <TotalTime>3</TotalTime>
  <ScaleCrop>false</ScaleCrop>
  <LinksUpToDate>false</LinksUpToDate>
  <CharactersWithSpaces>9611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2022-12-03T11:32:00Z</dcterms:created>
  <dc:creator>clairebebe</dc:creator>
  <cp:lastModifiedBy>移动公共会员</cp:lastModifiedBy>
  <dcterms:modified xsi:type="dcterms:W3CDTF">2024-05-07T10:04:12Z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6E06F4BE950248B9A0170C37AD3CE67B_13</vt:lpwstr>
  </property>
</Properties>
</file>